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C9296" w14:textId="77777777" w:rsidR="00881E07" w:rsidRPr="0089337C" w:rsidRDefault="00881E07">
      <w:pPr>
        <w:rPr>
          <w:sz w:val="40"/>
          <w:szCs w:val="40"/>
        </w:rPr>
      </w:pPr>
      <w:r w:rsidRPr="0089337C">
        <w:rPr>
          <w:rFonts w:ascii="Calibri" w:eastAsia="Times New Roman" w:hAnsi="Calibri" w:cs="Maiandra GD"/>
          <w:sz w:val="40"/>
          <w:szCs w:val="40"/>
          <w:lang w:eastAsia="nl-NL"/>
        </w:rPr>
        <w:t>Sajtóközlemény</w:t>
      </w:r>
    </w:p>
    <w:p w14:paraId="2FF063BA" w14:textId="77777777" w:rsidR="00881E07" w:rsidRPr="0089337C" w:rsidRDefault="00881E07" w:rsidP="00881E07">
      <w:pPr>
        <w:jc w:val="right"/>
      </w:pPr>
    </w:p>
    <w:p w14:paraId="342EAB3E" w14:textId="6B038CF2" w:rsidR="00881E07" w:rsidRPr="0089337C" w:rsidRDefault="001F3CCB" w:rsidP="00881E07">
      <w:pPr>
        <w:jc w:val="right"/>
      </w:pPr>
      <w:r w:rsidRPr="0089337C">
        <w:t xml:space="preserve">2015. </w:t>
      </w:r>
      <w:r w:rsidR="00C44E7F" w:rsidRPr="0089337C">
        <w:t>május</w:t>
      </w:r>
      <w:r w:rsidR="001C55BC" w:rsidRPr="0089337C">
        <w:t xml:space="preserve"> </w:t>
      </w:r>
      <w:r w:rsidR="00DA3544" w:rsidRPr="0089337C">
        <w:t>7</w:t>
      </w:r>
      <w:r w:rsidR="001C55BC" w:rsidRPr="0089337C">
        <w:t>.</w:t>
      </w:r>
    </w:p>
    <w:p w14:paraId="0DB98D22" w14:textId="77777777" w:rsidR="004A02AB" w:rsidRPr="0089337C" w:rsidRDefault="004A02AB" w:rsidP="00666F9B">
      <w:pPr>
        <w:jc w:val="both"/>
        <w:rPr>
          <w:b/>
          <w:sz w:val="2"/>
        </w:rPr>
      </w:pPr>
    </w:p>
    <w:p w14:paraId="3EB7A24C" w14:textId="77777777" w:rsidR="0089337C" w:rsidRPr="0089337C" w:rsidRDefault="0089337C" w:rsidP="0089337C">
      <w:pPr>
        <w:shd w:val="clear" w:color="auto" w:fill="FFFFFF"/>
        <w:spacing w:before="100" w:beforeAutospacing="1" w:after="100" w:afterAutospacing="1" w:line="240" w:lineRule="auto"/>
        <w:rPr>
          <w:rFonts w:asciiTheme="majorHAnsi" w:eastAsia="Times New Roman" w:hAnsiTheme="majorHAnsi" w:cs="Arial"/>
          <w:b/>
          <w:color w:val="F79646" w:themeColor="accent6"/>
          <w:sz w:val="40"/>
          <w:szCs w:val="40"/>
          <w:lang w:eastAsia="hu-HU"/>
        </w:rPr>
      </w:pPr>
      <w:r w:rsidRPr="0089337C">
        <w:rPr>
          <w:rFonts w:ascii="Calibri" w:eastAsia="Times New Roman" w:hAnsi="Calibri" w:cs="Maiandra GD"/>
          <w:b/>
          <w:color w:val="EE7F00"/>
          <w:sz w:val="48"/>
          <w:szCs w:val="18"/>
          <w:lang w:eastAsia="nl-NL"/>
        </w:rPr>
        <w:t>Jól kezdte</w:t>
      </w:r>
      <w:r w:rsidRPr="0089337C">
        <w:rPr>
          <w:rFonts w:asciiTheme="majorHAnsi" w:eastAsia="Times New Roman" w:hAnsiTheme="majorHAnsi" w:cs="Arial"/>
          <w:b/>
          <w:color w:val="F79646" w:themeColor="accent6"/>
          <w:sz w:val="40"/>
          <w:szCs w:val="40"/>
          <w:lang w:eastAsia="hu-HU"/>
        </w:rPr>
        <w:t xml:space="preserve"> </w:t>
      </w:r>
      <w:r w:rsidRPr="0089337C">
        <w:rPr>
          <w:rFonts w:ascii="Calibri" w:eastAsia="Times New Roman" w:hAnsi="Calibri" w:cs="Maiandra GD"/>
          <w:b/>
          <w:color w:val="EA650D"/>
          <w:sz w:val="48"/>
          <w:szCs w:val="18"/>
          <w:lang w:eastAsia="nl-NL"/>
        </w:rPr>
        <w:t xml:space="preserve">az évet </w:t>
      </w:r>
      <w:r w:rsidRPr="0089337C">
        <w:rPr>
          <w:rFonts w:ascii="Calibri" w:eastAsia="Times New Roman" w:hAnsi="Calibri" w:cs="Maiandra GD"/>
          <w:b/>
          <w:color w:val="E64415"/>
          <w:sz w:val="48"/>
          <w:szCs w:val="18"/>
          <w:lang w:eastAsia="nl-NL"/>
        </w:rPr>
        <w:t>az NN Csoport</w:t>
      </w:r>
    </w:p>
    <w:p w14:paraId="25DA11D5" w14:textId="77777777" w:rsidR="0089337C" w:rsidRPr="0089337C" w:rsidRDefault="0089337C" w:rsidP="0089337C">
      <w:pPr>
        <w:shd w:val="clear" w:color="auto" w:fill="FFFFFF"/>
        <w:spacing w:before="100" w:beforeAutospacing="1" w:after="100" w:afterAutospacing="1" w:line="240" w:lineRule="auto"/>
        <w:rPr>
          <w:rFonts w:eastAsiaTheme="majorEastAsia" w:cstheme="majorBidi"/>
          <w:b/>
          <w:spacing w:val="-10"/>
          <w:kern w:val="28"/>
          <w:sz w:val="40"/>
          <w:szCs w:val="56"/>
        </w:rPr>
      </w:pPr>
      <w:r w:rsidRPr="0089337C">
        <w:rPr>
          <w:rFonts w:eastAsiaTheme="majorEastAsia" w:cstheme="majorBidi"/>
          <w:b/>
          <w:spacing w:val="-10"/>
          <w:kern w:val="28"/>
          <w:sz w:val="40"/>
          <w:szCs w:val="56"/>
        </w:rPr>
        <w:t>Javuló eredmény, erősödő tőkehelyzet</w:t>
      </w:r>
    </w:p>
    <w:p w14:paraId="39EAD226" w14:textId="77777777" w:rsidR="0089337C" w:rsidRPr="0089337C" w:rsidRDefault="0089337C" w:rsidP="0089337C">
      <w:pPr>
        <w:shd w:val="clear" w:color="auto" w:fill="FFFFFF"/>
        <w:spacing w:before="100" w:beforeAutospacing="1" w:after="100" w:afterAutospacing="1" w:line="240" w:lineRule="auto"/>
        <w:rPr>
          <w:rFonts w:eastAsia="Times New Roman" w:cs="Arial"/>
          <w:b/>
          <w:color w:val="222222"/>
          <w:lang w:eastAsia="hu-HU"/>
        </w:rPr>
      </w:pPr>
      <w:r w:rsidRPr="0089337C">
        <w:rPr>
          <w:rFonts w:eastAsia="Times New Roman" w:cs="Arial"/>
          <w:b/>
          <w:color w:val="222222"/>
          <w:lang w:eastAsia="hu-HU"/>
        </w:rPr>
        <w:t>Az értékesítések és a kezelt vagyon emelkedéséről, növekvő nyereségről és javuló tőkehelyzetről számolt be az NN Csoport május 7-i első negyedéves tőzsd</w:t>
      </w:r>
      <w:bookmarkStart w:id="0" w:name="_GoBack"/>
      <w:bookmarkEnd w:id="0"/>
      <w:r w:rsidRPr="0089337C">
        <w:rPr>
          <w:rFonts w:eastAsia="Times New Roman" w:cs="Arial"/>
          <w:b/>
          <w:color w:val="222222"/>
          <w:lang w:eastAsia="hu-HU"/>
        </w:rPr>
        <w:t xml:space="preserve">ei gyorsjelentésében. </w:t>
      </w:r>
    </w:p>
    <w:p w14:paraId="008CD75F"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t xml:space="preserve">A működési eredmény 304 millió euróra emelkedett, 3,1 százalékkal bővült az elmúlt </w:t>
      </w:r>
      <w:proofErr w:type="gramStart"/>
      <w:r w:rsidRPr="0089337C">
        <w:rPr>
          <w:rFonts w:eastAsia="Times New Roman" w:cs="Arial"/>
          <w:color w:val="222222"/>
          <w:lang w:eastAsia="hu-HU"/>
        </w:rPr>
        <w:t>év hasonló</w:t>
      </w:r>
      <w:proofErr w:type="gramEnd"/>
      <w:r w:rsidRPr="0089337C">
        <w:rPr>
          <w:rFonts w:eastAsia="Times New Roman" w:cs="Arial"/>
          <w:color w:val="222222"/>
          <w:lang w:eastAsia="hu-HU"/>
        </w:rPr>
        <w:t xml:space="preserve"> időszakához képest, a Hollandiában zajló költségcsökkentési programnak és az alacsonyabb hitelfinanszírozási költségeknek köszönhetően. A nettó eredmény 485 millió euróra nőtt a 2014. első negyedévi 215 millió euró veszteséggel szemben. </w:t>
      </w:r>
    </w:p>
    <w:p w14:paraId="362F09A4"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t>Az NN Csoport törzsrészvényenként 0,57 euró osztalékot javasolt, amit a 2015. május 28-i közgyűlésen hagyhatnak jóvá a tulajdonosok.</w:t>
      </w:r>
    </w:p>
    <w:p w14:paraId="45919FE9"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t xml:space="preserve">Az első negyedévben megkötött új életbiztosítások (új szerzések - APE) értéke 498 millió euróra emelkedett, ami változatlan árfolyamok mellett számolva 10,9 százalékkal magasabb az előző </w:t>
      </w:r>
      <w:proofErr w:type="gramStart"/>
      <w:r w:rsidRPr="0089337C">
        <w:rPr>
          <w:rFonts w:eastAsia="Times New Roman" w:cs="Arial"/>
          <w:color w:val="222222"/>
          <w:lang w:eastAsia="hu-HU"/>
        </w:rPr>
        <w:t>év hasonló</w:t>
      </w:r>
      <w:proofErr w:type="gramEnd"/>
      <w:r w:rsidRPr="0089337C">
        <w:rPr>
          <w:rFonts w:eastAsia="Times New Roman" w:cs="Arial"/>
          <w:color w:val="222222"/>
          <w:lang w:eastAsia="hu-HU"/>
        </w:rPr>
        <w:t xml:space="preserve"> időszakának adatánál, részben egy holland nyugdíjpénztár kivásárlása miatt is.</w:t>
      </w:r>
    </w:p>
    <w:p w14:paraId="7EB08FF2"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t xml:space="preserve">Az NN Csoport kezelt vagyona közel 21 százalékkal, 203 milliárd euróra nőtt, leginkább a tőkepiaci árfolyamok emelkedésének következtében. A piaci műveletek hatására erősödött a társaság tőkepozíciója, az IDG-szolvencia ráta 335 százalékra emelkedett, míg a holding kapitalizációja 1,4 milliárd euró volt. A tőkehelyzet javulását tükrözi, hogy Standard &amp; Poor’s 2015 februárjában egy fokozattal javítva </w:t>
      </w:r>
      <w:proofErr w:type="gramStart"/>
      <w:r w:rsidRPr="0089337C">
        <w:rPr>
          <w:rFonts w:eastAsia="Times New Roman" w:cs="Arial"/>
          <w:color w:val="222222"/>
          <w:lang w:eastAsia="hu-HU"/>
        </w:rPr>
        <w:t>A-</w:t>
      </w:r>
      <w:proofErr w:type="gramEnd"/>
      <w:r w:rsidRPr="0089337C">
        <w:rPr>
          <w:rFonts w:eastAsia="Times New Roman" w:cs="Arial"/>
          <w:color w:val="222222"/>
          <w:lang w:eastAsia="hu-HU"/>
        </w:rPr>
        <w:t xml:space="preserve"> értékelést adott az NN Csoportnak, míg a Moody’s a társaság Baa2 minősítésének kilátását negatívról stabilra változtatta. </w:t>
      </w:r>
    </w:p>
    <w:p w14:paraId="568F431B"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t xml:space="preserve">„Elégedettek vagyunk a ma közzétett kedvező eredményekkel, amelyek jól tükrözik stratégiai céljaink megvalósítása iránti elkötelezettségünket. A működési eredményünk az első negyedévben 3 százalékkal 304 millió euróra nőtt, miközben az új szerzések közel 11 százalékkal emelkedtek” – emelte ki az eredményeket kommentálva Lard Friese, a társaság vezérigazgatója. Hangsúlyozta: az európai üzletág esetén a fókuszt a biztosítási védelmet nyújtó termékekre helyezik, amelyek nagyobb növekedést ígérnek. </w:t>
      </w:r>
    </w:p>
    <w:p w14:paraId="510E36F4"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lastRenderedPageBreak/>
        <w:t>Az európai üzletágban a díjalapú bevételek 132 millió euróra nőttek (a 2014. év első negyedévében elért 128 millió euróval szemben), ami a cég értékelése szerint jól tükrözi a régió életbiztosítási védelmet nyújtó termékek felé való elmozdulását. Ennek az iránynak megfelelően az NN Biztosító Magyarországon új moduláris kockázati és egészségbiztosítási termékkel, az Életút programmal lépett a piacra, amely az</w:t>
      </w:r>
      <w:r w:rsidRPr="0089337C">
        <w:rPr>
          <w:rStyle w:val="apple-converted-space"/>
          <w:rFonts w:cs="Helvetica"/>
          <w:color w:val="414141"/>
          <w:shd w:val="clear" w:color="auto" w:fill="FFFFFF"/>
        </w:rPr>
        <w:t> </w:t>
      </w:r>
      <w:r w:rsidRPr="0089337C">
        <w:rPr>
          <w:rFonts w:cs="Helvetica"/>
          <w:color w:val="414141"/>
          <w:shd w:val="clear" w:color="auto" w:fill="FFFFFF"/>
        </w:rPr>
        <w:t xml:space="preserve">anyagi segítségen túl </w:t>
      </w:r>
      <w:r w:rsidRPr="0089337C">
        <w:rPr>
          <w:rFonts w:eastAsia="Times New Roman" w:cs="Arial"/>
          <w:color w:val="222222"/>
          <w:lang w:eastAsia="hu-HU"/>
        </w:rPr>
        <w:t xml:space="preserve">orvosi </w:t>
      </w:r>
      <w:proofErr w:type="gramStart"/>
      <w:r w:rsidRPr="0089337C">
        <w:rPr>
          <w:rFonts w:eastAsia="Times New Roman" w:cs="Arial"/>
          <w:color w:val="222222"/>
          <w:lang w:eastAsia="hu-HU"/>
        </w:rPr>
        <w:t>asszisztencia szolgáltatást</w:t>
      </w:r>
      <w:proofErr w:type="gramEnd"/>
      <w:r w:rsidRPr="0089337C">
        <w:rPr>
          <w:rFonts w:eastAsia="Times New Roman" w:cs="Arial"/>
          <w:color w:val="222222"/>
          <w:lang w:eastAsia="hu-HU"/>
        </w:rPr>
        <w:t xml:space="preserve"> is kínál.</w:t>
      </w:r>
    </w:p>
    <w:p w14:paraId="295F07CF"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r w:rsidRPr="0089337C">
        <w:rPr>
          <w:rFonts w:eastAsia="Times New Roman" w:cs="Arial"/>
          <w:color w:val="222222"/>
          <w:lang w:eastAsia="hu-HU"/>
        </w:rPr>
        <w:t>Az első negyedévben a Csoport üzleti egységeinek döntő részénél – így Magyarországon is – sikeresen lezajlott az új NN márkanév bevezetése. Az NN Európában és Japánban helyi kampányokkal hívta fel a figyelmet a névváltozásra, és az új márkaígéretre, amelynek mottója: “Ön számít”.</w:t>
      </w:r>
    </w:p>
    <w:p w14:paraId="3DBB4985" w14:textId="77777777" w:rsidR="0089337C" w:rsidRPr="0089337C" w:rsidRDefault="0089337C" w:rsidP="0089337C">
      <w:pPr>
        <w:shd w:val="clear" w:color="auto" w:fill="FFFFFF"/>
        <w:spacing w:before="100" w:beforeAutospacing="1" w:after="100" w:afterAutospacing="1" w:line="240" w:lineRule="auto"/>
        <w:rPr>
          <w:rFonts w:eastAsia="Times New Roman" w:cs="Arial"/>
          <w:color w:val="222222"/>
          <w:lang w:eastAsia="hu-HU"/>
        </w:rPr>
      </w:pPr>
    </w:p>
    <w:p w14:paraId="55004B6E" w14:textId="46DB89B6" w:rsidR="0089337C" w:rsidRPr="0089337C" w:rsidRDefault="0089337C" w:rsidP="0089337C">
      <w:pPr>
        <w:shd w:val="clear" w:color="auto" w:fill="FFFFFF"/>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b/>
          <w:bCs/>
          <w:color w:val="222222"/>
          <w:sz w:val="16"/>
          <w:szCs w:val="16"/>
          <w:lang w:eastAsia="hu-HU"/>
        </w:rPr>
        <w:t>Az NN Csoport fő számai</w:t>
      </w:r>
    </w:p>
    <w:tbl>
      <w:tblPr>
        <w:tblW w:w="9360" w:type="dxa"/>
        <w:shd w:val="clear" w:color="auto" w:fill="FFFFFF"/>
        <w:tblCellMar>
          <w:left w:w="0" w:type="dxa"/>
          <w:right w:w="0" w:type="dxa"/>
        </w:tblCellMar>
        <w:tblLook w:val="04A0" w:firstRow="1" w:lastRow="0" w:firstColumn="1" w:lastColumn="0" w:noHBand="0" w:noVBand="1"/>
      </w:tblPr>
      <w:tblGrid>
        <w:gridCol w:w="6807"/>
        <w:gridCol w:w="851"/>
        <w:gridCol w:w="851"/>
        <w:gridCol w:w="851"/>
      </w:tblGrid>
      <w:tr w:rsidR="0089337C" w:rsidRPr="0089337C" w14:paraId="5F4CC030" w14:textId="77777777" w:rsidTr="00900052">
        <w:trPr>
          <w:trHeight w:val="227"/>
        </w:trPr>
        <w:tc>
          <w:tcPr>
            <w:tcW w:w="6803" w:type="dxa"/>
            <w:shd w:val="clear" w:color="auto" w:fill="FFFFFF"/>
            <w:vAlign w:val="center"/>
            <w:hideMark/>
          </w:tcPr>
          <w:p w14:paraId="075AAC2E"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Millió euro</w:t>
            </w:r>
          </w:p>
        </w:tc>
        <w:tc>
          <w:tcPr>
            <w:tcW w:w="851" w:type="dxa"/>
            <w:shd w:val="clear" w:color="auto" w:fill="FFCB91"/>
            <w:vAlign w:val="center"/>
            <w:hideMark/>
          </w:tcPr>
          <w:p w14:paraId="3C8C25CC"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b/>
                <w:bCs/>
                <w:color w:val="222222"/>
                <w:sz w:val="16"/>
                <w:szCs w:val="16"/>
                <w:lang w:eastAsia="hu-HU"/>
              </w:rPr>
              <w:t>1Q15</w:t>
            </w:r>
          </w:p>
        </w:tc>
        <w:tc>
          <w:tcPr>
            <w:tcW w:w="851" w:type="dxa"/>
            <w:shd w:val="clear" w:color="auto" w:fill="E7E7E7"/>
            <w:vAlign w:val="center"/>
            <w:hideMark/>
          </w:tcPr>
          <w:p w14:paraId="6792C8B7"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1Q14</w:t>
            </w:r>
          </w:p>
        </w:tc>
        <w:tc>
          <w:tcPr>
            <w:tcW w:w="851" w:type="dxa"/>
            <w:shd w:val="clear" w:color="auto" w:fill="E7E7E7"/>
            <w:vAlign w:val="center"/>
            <w:hideMark/>
          </w:tcPr>
          <w:p w14:paraId="052B0ADF"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Változás</w:t>
            </w:r>
          </w:p>
        </w:tc>
      </w:tr>
      <w:tr w:rsidR="0089337C" w:rsidRPr="0089337C" w14:paraId="6522E919" w14:textId="77777777" w:rsidTr="00900052">
        <w:trPr>
          <w:trHeight w:val="227"/>
        </w:trPr>
        <w:tc>
          <w:tcPr>
            <w:tcW w:w="6803" w:type="dxa"/>
            <w:tcBorders>
              <w:top w:val="nil"/>
              <w:left w:val="nil"/>
              <w:bottom w:val="single" w:sz="12" w:space="0" w:color="EE7F00"/>
              <w:right w:val="nil"/>
            </w:tcBorders>
            <w:shd w:val="clear" w:color="auto" w:fill="FFFFFF"/>
            <w:vAlign w:val="center"/>
            <w:hideMark/>
          </w:tcPr>
          <w:p w14:paraId="1E75CD9A"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c>
          <w:tcPr>
            <w:tcW w:w="851" w:type="dxa"/>
            <w:tcBorders>
              <w:top w:val="nil"/>
              <w:left w:val="nil"/>
              <w:bottom w:val="single" w:sz="12" w:space="0" w:color="EE7F00"/>
              <w:right w:val="nil"/>
            </w:tcBorders>
            <w:shd w:val="clear" w:color="auto" w:fill="FFE4C8"/>
            <w:vAlign w:val="center"/>
            <w:hideMark/>
          </w:tcPr>
          <w:p w14:paraId="285D5075"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c>
          <w:tcPr>
            <w:tcW w:w="851" w:type="dxa"/>
            <w:tcBorders>
              <w:top w:val="nil"/>
              <w:left w:val="nil"/>
              <w:bottom w:val="single" w:sz="12" w:space="0" w:color="EE7F00"/>
              <w:right w:val="nil"/>
            </w:tcBorders>
            <w:shd w:val="clear" w:color="auto" w:fill="FFFFFF"/>
            <w:vAlign w:val="center"/>
            <w:hideMark/>
          </w:tcPr>
          <w:p w14:paraId="1EE4653C"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c>
          <w:tcPr>
            <w:tcW w:w="851" w:type="dxa"/>
            <w:tcBorders>
              <w:top w:val="nil"/>
              <w:left w:val="nil"/>
              <w:bottom w:val="single" w:sz="12" w:space="0" w:color="EE7F00"/>
              <w:right w:val="nil"/>
            </w:tcBorders>
            <w:shd w:val="clear" w:color="auto" w:fill="FFFFFF"/>
            <w:vAlign w:val="center"/>
            <w:hideMark/>
          </w:tcPr>
          <w:p w14:paraId="3B0C6246"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r>
      <w:tr w:rsidR="0089337C" w:rsidRPr="0089337C" w14:paraId="564260F3" w14:textId="77777777" w:rsidTr="00900052">
        <w:trPr>
          <w:trHeight w:val="227"/>
        </w:trPr>
        <w:tc>
          <w:tcPr>
            <w:tcW w:w="6803" w:type="dxa"/>
            <w:shd w:val="clear" w:color="auto" w:fill="FFFFFF"/>
            <w:vAlign w:val="center"/>
            <w:hideMark/>
          </w:tcPr>
          <w:p w14:paraId="075563D7"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Működési eredmény</w:t>
            </w:r>
          </w:p>
        </w:tc>
        <w:tc>
          <w:tcPr>
            <w:tcW w:w="851" w:type="dxa"/>
            <w:shd w:val="clear" w:color="auto" w:fill="FFE4C8"/>
            <w:vAlign w:val="center"/>
            <w:hideMark/>
          </w:tcPr>
          <w:p w14:paraId="71E3D6F7"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304</w:t>
            </w:r>
          </w:p>
        </w:tc>
        <w:tc>
          <w:tcPr>
            <w:tcW w:w="851" w:type="dxa"/>
            <w:shd w:val="clear" w:color="auto" w:fill="FFFFFF"/>
            <w:vAlign w:val="center"/>
            <w:hideMark/>
          </w:tcPr>
          <w:p w14:paraId="4CBAB3D9"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295</w:t>
            </w:r>
          </w:p>
        </w:tc>
        <w:tc>
          <w:tcPr>
            <w:tcW w:w="851" w:type="dxa"/>
            <w:shd w:val="clear" w:color="auto" w:fill="FFFFFF"/>
            <w:vAlign w:val="center"/>
            <w:hideMark/>
          </w:tcPr>
          <w:p w14:paraId="319257E3"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3.1%</w:t>
            </w:r>
          </w:p>
        </w:tc>
      </w:tr>
      <w:tr w:rsidR="0089337C" w:rsidRPr="0089337C" w14:paraId="612C999F" w14:textId="77777777" w:rsidTr="00900052">
        <w:trPr>
          <w:trHeight w:val="227"/>
        </w:trPr>
        <w:tc>
          <w:tcPr>
            <w:tcW w:w="6803" w:type="dxa"/>
            <w:shd w:val="clear" w:color="auto" w:fill="FFFFFF"/>
            <w:vAlign w:val="center"/>
            <w:hideMark/>
          </w:tcPr>
          <w:p w14:paraId="4B8E410A"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Nettó eredmény</w:t>
            </w:r>
          </w:p>
        </w:tc>
        <w:tc>
          <w:tcPr>
            <w:tcW w:w="851" w:type="dxa"/>
            <w:shd w:val="clear" w:color="auto" w:fill="FFE4C8"/>
            <w:vAlign w:val="center"/>
            <w:hideMark/>
          </w:tcPr>
          <w:p w14:paraId="2B61F2A7"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485</w:t>
            </w:r>
          </w:p>
        </w:tc>
        <w:tc>
          <w:tcPr>
            <w:tcW w:w="851" w:type="dxa"/>
            <w:shd w:val="clear" w:color="auto" w:fill="FFFFFF"/>
            <w:vAlign w:val="center"/>
            <w:hideMark/>
          </w:tcPr>
          <w:p w14:paraId="67A6B839"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-215</w:t>
            </w:r>
          </w:p>
        </w:tc>
        <w:tc>
          <w:tcPr>
            <w:tcW w:w="851" w:type="dxa"/>
            <w:shd w:val="clear" w:color="auto" w:fill="FFFFFF"/>
            <w:vAlign w:val="center"/>
            <w:hideMark/>
          </w:tcPr>
          <w:p w14:paraId="01F64E75"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r>
      <w:tr w:rsidR="0089337C" w:rsidRPr="0089337C" w14:paraId="4FB04515" w14:textId="77777777" w:rsidTr="00900052">
        <w:trPr>
          <w:trHeight w:val="227"/>
        </w:trPr>
        <w:tc>
          <w:tcPr>
            <w:tcW w:w="6803" w:type="dxa"/>
            <w:shd w:val="clear" w:color="auto" w:fill="FFFFFF"/>
            <w:vAlign w:val="center"/>
            <w:hideMark/>
          </w:tcPr>
          <w:p w14:paraId="070E4EAC"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proofErr w:type="gramStart"/>
            <w:r w:rsidRPr="0089337C">
              <w:rPr>
                <w:rFonts w:eastAsia="Times New Roman" w:cs="Arial"/>
                <w:color w:val="222222"/>
                <w:sz w:val="16"/>
                <w:szCs w:val="16"/>
                <w:lang w:eastAsia="hu-HU"/>
              </w:rPr>
              <w:t>Nettó működési</w:t>
            </w:r>
            <w:proofErr w:type="gramEnd"/>
            <w:r w:rsidRPr="0089337C">
              <w:rPr>
                <w:rFonts w:eastAsia="Times New Roman" w:cs="Arial"/>
                <w:color w:val="222222"/>
                <w:sz w:val="16"/>
                <w:szCs w:val="16"/>
                <w:lang w:eastAsia="hu-HU"/>
              </w:rPr>
              <w:t xml:space="preserve"> ROE</w:t>
            </w:r>
          </w:p>
        </w:tc>
        <w:tc>
          <w:tcPr>
            <w:tcW w:w="851" w:type="dxa"/>
            <w:shd w:val="clear" w:color="auto" w:fill="FFE4C8"/>
            <w:vAlign w:val="center"/>
            <w:hideMark/>
          </w:tcPr>
          <w:p w14:paraId="4AECC1CC"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8.7%</w:t>
            </w:r>
          </w:p>
        </w:tc>
        <w:tc>
          <w:tcPr>
            <w:tcW w:w="851" w:type="dxa"/>
            <w:shd w:val="clear" w:color="auto" w:fill="FFFFFF"/>
            <w:vAlign w:val="center"/>
            <w:hideMark/>
          </w:tcPr>
          <w:p w14:paraId="77D39A7B"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9.9%</w:t>
            </w:r>
          </w:p>
        </w:tc>
        <w:tc>
          <w:tcPr>
            <w:tcW w:w="851" w:type="dxa"/>
            <w:shd w:val="clear" w:color="auto" w:fill="FFFFFF"/>
            <w:vAlign w:val="center"/>
            <w:hideMark/>
          </w:tcPr>
          <w:p w14:paraId="0BDA45B1"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r>
      <w:tr w:rsidR="0089337C" w:rsidRPr="0089337C" w14:paraId="76617658" w14:textId="77777777" w:rsidTr="00900052">
        <w:trPr>
          <w:trHeight w:val="227"/>
        </w:trPr>
        <w:tc>
          <w:tcPr>
            <w:tcW w:w="6803" w:type="dxa"/>
            <w:shd w:val="clear" w:color="auto" w:fill="FFFFFF"/>
            <w:vAlign w:val="center"/>
            <w:hideMark/>
          </w:tcPr>
          <w:p w14:paraId="38570FCB"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IGD-szolvencia (%)</w:t>
            </w:r>
          </w:p>
        </w:tc>
        <w:tc>
          <w:tcPr>
            <w:tcW w:w="851" w:type="dxa"/>
            <w:shd w:val="clear" w:color="auto" w:fill="FFE4C8"/>
            <w:vAlign w:val="center"/>
            <w:hideMark/>
          </w:tcPr>
          <w:p w14:paraId="7F05BE6D"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335%</w:t>
            </w:r>
          </w:p>
        </w:tc>
        <w:tc>
          <w:tcPr>
            <w:tcW w:w="851" w:type="dxa"/>
            <w:shd w:val="clear" w:color="auto" w:fill="FFFFFF"/>
            <w:vAlign w:val="center"/>
            <w:hideMark/>
          </w:tcPr>
          <w:p w14:paraId="1A675A14"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245%</w:t>
            </w:r>
          </w:p>
        </w:tc>
        <w:tc>
          <w:tcPr>
            <w:tcW w:w="851" w:type="dxa"/>
            <w:shd w:val="clear" w:color="auto" w:fill="FFFFFF"/>
            <w:vAlign w:val="center"/>
            <w:hideMark/>
          </w:tcPr>
          <w:p w14:paraId="09F77C1F"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w:t>
            </w:r>
          </w:p>
        </w:tc>
      </w:tr>
      <w:tr w:rsidR="0089337C" w:rsidRPr="0089337C" w14:paraId="6A22BF31" w14:textId="77777777" w:rsidTr="00900052">
        <w:trPr>
          <w:trHeight w:val="227"/>
        </w:trPr>
        <w:tc>
          <w:tcPr>
            <w:tcW w:w="6803" w:type="dxa"/>
            <w:shd w:val="clear" w:color="auto" w:fill="FFFFFF"/>
            <w:vAlign w:val="center"/>
            <w:hideMark/>
          </w:tcPr>
          <w:p w14:paraId="1405F9F2"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Új szerzések (APE)</w:t>
            </w:r>
          </w:p>
        </w:tc>
        <w:tc>
          <w:tcPr>
            <w:tcW w:w="851" w:type="dxa"/>
            <w:shd w:val="clear" w:color="auto" w:fill="FFE4C8"/>
            <w:vAlign w:val="center"/>
            <w:hideMark/>
          </w:tcPr>
          <w:p w14:paraId="445262A6"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498</w:t>
            </w:r>
          </w:p>
        </w:tc>
        <w:tc>
          <w:tcPr>
            <w:tcW w:w="851" w:type="dxa"/>
            <w:shd w:val="clear" w:color="auto" w:fill="FFFFFF"/>
            <w:vAlign w:val="center"/>
            <w:hideMark/>
          </w:tcPr>
          <w:p w14:paraId="279F5AD0"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439</w:t>
            </w:r>
          </w:p>
        </w:tc>
        <w:tc>
          <w:tcPr>
            <w:tcW w:w="851" w:type="dxa"/>
            <w:shd w:val="clear" w:color="auto" w:fill="FFFFFF"/>
            <w:vAlign w:val="center"/>
            <w:hideMark/>
          </w:tcPr>
          <w:p w14:paraId="276BB59B"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13.4%</w:t>
            </w:r>
          </w:p>
        </w:tc>
      </w:tr>
      <w:tr w:rsidR="0089337C" w:rsidRPr="0089337C" w14:paraId="5CEF7D77" w14:textId="77777777" w:rsidTr="00900052">
        <w:trPr>
          <w:trHeight w:val="227"/>
        </w:trPr>
        <w:tc>
          <w:tcPr>
            <w:tcW w:w="6803" w:type="dxa"/>
            <w:shd w:val="clear" w:color="auto" w:fill="FFFFFF"/>
            <w:vAlign w:val="center"/>
            <w:hideMark/>
          </w:tcPr>
          <w:p w14:paraId="520DAA5E"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 xml:space="preserve">Kezelt </w:t>
            </w:r>
            <w:proofErr w:type="gramStart"/>
            <w:r w:rsidRPr="0089337C">
              <w:rPr>
                <w:rFonts w:eastAsia="Times New Roman" w:cs="Arial"/>
                <w:color w:val="222222"/>
                <w:sz w:val="16"/>
                <w:szCs w:val="16"/>
                <w:lang w:eastAsia="hu-HU"/>
              </w:rPr>
              <w:t>vagyon  (</w:t>
            </w:r>
            <w:proofErr w:type="gramEnd"/>
            <w:r w:rsidRPr="0089337C">
              <w:rPr>
                <w:rFonts w:eastAsia="Times New Roman" w:cs="Arial"/>
                <w:color w:val="222222"/>
                <w:sz w:val="16"/>
                <w:szCs w:val="16"/>
                <w:lang w:eastAsia="hu-HU"/>
              </w:rPr>
              <w:t>AuM) (az időszak végén, milliárd euro)</w:t>
            </w:r>
          </w:p>
        </w:tc>
        <w:tc>
          <w:tcPr>
            <w:tcW w:w="851" w:type="dxa"/>
            <w:shd w:val="clear" w:color="auto" w:fill="FFE4C8"/>
            <w:vAlign w:val="center"/>
            <w:hideMark/>
          </w:tcPr>
          <w:p w14:paraId="714DC3BE"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203</w:t>
            </w:r>
          </w:p>
        </w:tc>
        <w:tc>
          <w:tcPr>
            <w:tcW w:w="851" w:type="dxa"/>
            <w:shd w:val="clear" w:color="auto" w:fill="FFFFFF"/>
            <w:vAlign w:val="center"/>
            <w:hideMark/>
          </w:tcPr>
          <w:p w14:paraId="4F5B49EE"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168</w:t>
            </w:r>
          </w:p>
        </w:tc>
        <w:tc>
          <w:tcPr>
            <w:tcW w:w="851" w:type="dxa"/>
            <w:shd w:val="clear" w:color="auto" w:fill="FFFFFF"/>
            <w:vAlign w:val="center"/>
            <w:hideMark/>
          </w:tcPr>
          <w:p w14:paraId="7C301DAD" w14:textId="77777777" w:rsidR="0089337C" w:rsidRPr="0089337C" w:rsidRDefault="0089337C" w:rsidP="00900052">
            <w:pPr>
              <w:spacing w:before="100" w:beforeAutospacing="1" w:after="100" w:afterAutospacing="1" w:line="240" w:lineRule="auto"/>
              <w:rPr>
                <w:rFonts w:eastAsia="Times New Roman" w:cs="Arial"/>
                <w:color w:val="222222"/>
                <w:sz w:val="16"/>
                <w:szCs w:val="16"/>
                <w:lang w:eastAsia="hu-HU"/>
              </w:rPr>
            </w:pPr>
            <w:r w:rsidRPr="0089337C">
              <w:rPr>
                <w:rFonts w:eastAsia="Times New Roman" w:cs="Arial"/>
                <w:color w:val="222222"/>
                <w:sz w:val="16"/>
                <w:szCs w:val="16"/>
                <w:lang w:eastAsia="hu-HU"/>
              </w:rPr>
              <w:t>20.8%</w:t>
            </w:r>
          </w:p>
        </w:tc>
      </w:tr>
    </w:tbl>
    <w:p w14:paraId="6AAD35BD" w14:textId="77777777" w:rsidR="0089337C" w:rsidRPr="0089337C" w:rsidRDefault="0089337C" w:rsidP="0089337C">
      <w:pPr>
        <w:rPr>
          <w:sz w:val="16"/>
          <w:szCs w:val="16"/>
        </w:rPr>
      </w:pPr>
    </w:p>
    <w:p w14:paraId="7C651E2E" w14:textId="4E43D6E7" w:rsidR="00C44E7F" w:rsidRPr="0089337C" w:rsidRDefault="00C44E7F" w:rsidP="004913CF">
      <w:pPr>
        <w:rPr>
          <w:sz w:val="24"/>
          <w:szCs w:val="24"/>
        </w:rPr>
      </w:pPr>
      <w:r w:rsidRPr="0089337C">
        <w:t>***</w:t>
      </w:r>
    </w:p>
    <w:p w14:paraId="34C240B0" w14:textId="18227E3E" w:rsidR="00881E07" w:rsidRPr="0089337C" w:rsidRDefault="00F03D80" w:rsidP="004913CF">
      <w:pPr>
        <w:rPr>
          <w:b/>
          <w:sz w:val="18"/>
          <w:szCs w:val="18"/>
        </w:rPr>
      </w:pPr>
      <w:r w:rsidRPr="0089337C">
        <w:rPr>
          <w:b/>
          <w:sz w:val="18"/>
          <w:szCs w:val="18"/>
        </w:rPr>
        <w:t>NN</w:t>
      </w:r>
      <w:r w:rsidR="00881E07" w:rsidRPr="0089337C">
        <w:rPr>
          <w:b/>
          <w:sz w:val="18"/>
          <w:szCs w:val="18"/>
        </w:rPr>
        <w:t xml:space="preserve"> Biztosító Zrt.</w:t>
      </w:r>
    </w:p>
    <w:p w14:paraId="1B387B94" w14:textId="09E25BCF" w:rsidR="00881E07" w:rsidRPr="0089337C" w:rsidRDefault="00F03D80" w:rsidP="004913CF">
      <w:pPr>
        <w:rPr>
          <w:sz w:val="18"/>
          <w:szCs w:val="18"/>
        </w:rPr>
      </w:pPr>
      <w:r w:rsidRPr="0089337C">
        <w:rPr>
          <w:sz w:val="18"/>
          <w:szCs w:val="18"/>
        </w:rPr>
        <w:t>Az NN</w:t>
      </w:r>
      <w:r w:rsidR="00881E07" w:rsidRPr="0089337C">
        <w:rPr>
          <w:sz w:val="18"/>
          <w:szCs w:val="18"/>
        </w:rPr>
        <w:t xml:space="preserve"> Biztosító Zrt. az NN Group N. V. tagja</w:t>
      </w:r>
      <w:r w:rsidRPr="0089337C">
        <w:rPr>
          <w:sz w:val="18"/>
          <w:szCs w:val="18"/>
        </w:rPr>
        <w:t xml:space="preserve">, amely </w:t>
      </w:r>
      <w:r w:rsidR="00881E07" w:rsidRPr="0089337C">
        <w:rPr>
          <w:sz w:val="18"/>
          <w:szCs w:val="18"/>
        </w:rPr>
        <w:t xml:space="preserve">nyilvánosan jegyzett részvénytársaság. Az NN Group biztosítási és vagyonkezelő cégcsoport, mely 18 országban van jelen, erős piaci </w:t>
      </w:r>
      <w:proofErr w:type="gramStart"/>
      <w:r w:rsidR="00881E07" w:rsidRPr="0089337C">
        <w:rPr>
          <w:sz w:val="18"/>
          <w:szCs w:val="18"/>
        </w:rPr>
        <w:t>pozíciókban</w:t>
      </w:r>
      <w:proofErr w:type="gramEnd"/>
      <w:r w:rsidR="00881E07" w:rsidRPr="0089337C">
        <w:rPr>
          <w:sz w:val="18"/>
          <w:szCs w:val="18"/>
        </w:rPr>
        <w:t xml:space="preserve"> Európában és Japánban. A cégcsoport Hollandiából indult és 170 éves múltra tekint vissza. Több mint 12 000 munkatársával az NN Group célja az, hogy magas színvonalú termékeket és szolgáltatásokat nyújtson 15 millió ügyfelének.</w:t>
      </w:r>
    </w:p>
    <w:p w14:paraId="60E995DC" w14:textId="4BE8B923" w:rsidR="00881E07" w:rsidRPr="0089337C" w:rsidRDefault="00881E07" w:rsidP="004913CF">
      <w:pPr>
        <w:rPr>
          <w:sz w:val="18"/>
          <w:szCs w:val="18"/>
        </w:rPr>
      </w:pPr>
      <w:r w:rsidRPr="0089337C">
        <w:rPr>
          <w:sz w:val="18"/>
          <w:szCs w:val="18"/>
        </w:rPr>
        <w:t xml:space="preserve">Magyarországon az </w:t>
      </w:r>
      <w:r w:rsidR="00F03D80" w:rsidRPr="0089337C">
        <w:rPr>
          <w:sz w:val="18"/>
          <w:szCs w:val="18"/>
        </w:rPr>
        <w:t xml:space="preserve">NN </w:t>
      </w:r>
      <w:r w:rsidRPr="0089337C">
        <w:rPr>
          <w:sz w:val="18"/>
          <w:szCs w:val="18"/>
        </w:rPr>
        <w:t>Biztosító, Nationale-Nederlanden néven jelent meg 1991-ben. Cégünk 1997 óta piacvezető a magyar életbiztosítási piacon, és számos, kiemelkedően sikeres biztosítási és pénzügyi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p w14:paraId="1D5A2F2E" w14:textId="77777777" w:rsidR="00F03D80" w:rsidRPr="0089337C" w:rsidRDefault="00881E07" w:rsidP="004913CF">
      <w:pPr>
        <w:spacing w:after="0"/>
        <w:rPr>
          <w:sz w:val="16"/>
          <w:szCs w:val="16"/>
        </w:rPr>
      </w:pPr>
      <w:r w:rsidRPr="0089337C">
        <w:rPr>
          <w:sz w:val="16"/>
          <w:szCs w:val="16"/>
        </w:rPr>
        <w:t>TOVÁBBI INFORMÁCIÓ:</w:t>
      </w:r>
    </w:p>
    <w:p w14:paraId="7C27027E" w14:textId="27D0AE69" w:rsidR="00881E07" w:rsidRPr="0089337C" w:rsidRDefault="00881E07" w:rsidP="004913CF">
      <w:pPr>
        <w:spacing w:after="0"/>
      </w:pPr>
      <w:r w:rsidRPr="0089337C">
        <w:tab/>
      </w:r>
      <w:r w:rsidRPr="0089337C">
        <w:tab/>
      </w:r>
      <w:r w:rsidRPr="0089337C">
        <w:tab/>
      </w:r>
      <w:r w:rsidRPr="0089337C">
        <w:tab/>
        <w:t xml:space="preserve">       </w:t>
      </w:r>
    </w:p>
    <w:p w14:paraId="740186FE" w14:textId="77777777" w:rsidR="00F03D80" w:rsidRPr="0089337C" w:rsidRDefault="00084B16" w:rsidP="004913CF">
      <w:pPr>
        <w:spacing w:after="0" w:line="240" w:lineRule="auto"/>
      </w:pPr>
      <w:r w:rsidRPr="0089337C">
        <w:rPr>
          <w:b/>
        </w:rPr>
        <w:t>Somogyi László</w:t>
      </w:r>
    </w:p>
    <w:p w14:paraId="600D4968" w14:textId="23F497EC" w:rsidR="00F03D80" w:rsidRPr="0089337C" w:rsidRDefault="00F03D80" w:rsidP="004913CF">
      <w:pPr>
        <w:spacing w:after="0" w:line="240" w:lineRule="auto"/>
      </w:pPr>
      <w:r w:rsidRPr="0089337C">
        <w:t xml:space="preserve">NN Biztosító Zrt. </w:t>
      </w:r>
    </w:p>
    <w:p w14:paraId="2349B5C9" w14:textId="77777777" w:rsidR="00F03D80" w:rsidRPr="0089337C" w:rsidRDefault="00F03D80" w:rsidP="004913CF">
      <w:pPr>
        <w:spacing w:after="0" w:line="240" w:lineRule="auto"/>
      </w:pPr>
      <w:r w:rsidRPr="0089337C">
        <w:t>Tel</w:t>
      </w:r>
      <w:proofErr w:type="gramStart"/>
      <w:r w:rsidRPr="0089337C">
        <w:t>.:</w:t>
      </w:r>
      <w:proofErr w:type="gramEnd"/>
      <w:r w:rsidRPr="0089337C">
        <w:t xml:space="preserve"> (+36-30) 619-8489 </w:t>
      </w:r>
    </w:p>
    <w:p w14:paraId="19A08056" w14:textId="16D896CF" w:rsidR="00881E07" w:rsidRPr="0089337C" w:rsidRDefault="00881E07" w:rsidP="004913CF">
      <w:pPr>
        <w:spacing w:after="0" w:line="240" w:lineRule="auto"/>
      </w:pPr>
      <w:r w:rsidRPr="0089337C">
        <w:t>E-mail: somogyi.laszlo@</w:t>
      </w:r>
      <w:r w:rsidR="00F03D80" w:rsidRPr="0089337C">
        <w:t>nn</w:t>
      </w:r>
      <w:r w:rsidRPr="0089337C">
        <w:t>.hu</w:t>
      </w:r>
    </w:p>
    <w:sectPr w:rsidR="00881E07" w:rsidRPr="0089337C">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7F7F5" w14:textId="77777777" w:rsidR="00872B3B" w:rsidRDefault="00872B3B" w:rsidP="00881E07">
      <w:pPr>
        <w:spacing w:after="0" w:line="240" w:lineRule="auto"/>
      </w:pPr>
      <w:r>
        <w:separator/>
      </w:r>
    </w:p>
  </w:endnote>
  <w:endnote w:type="continuationSeparator" w:id="0">
    <w:p w14:paraId="09D96BFC" w14:textId="77777777" w:rsidR="00872B3B" w:rsidRDefault="00872B3B" w:rsidP="0088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4089B" w14:textId="77777777" w:rsidR="00872B3B" w:rsidRDefault="00872B3B" w:rsidP="00881E07">
      <w:pPr>
        <w:spacing w:after="0" w:line="240" w:lineRule="auto"/>
      </w:pPr>
      <w:r>
        <w:separator/>
      </w:r>
    </w:p>
  </w:footnote>
  <w:footnote w:type="continuationSeparator" w:id="0">
    <w:p w14:paraId="0EE56586" w14:textId="77777777" w:rsidR="00872B3B" w:rsidRDefault="00872B3B" w:rsidP="00881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B19F8" w14:textId="1F72CF34" w:rsidR="00476CAF" w:rsidRDefault="00A731C8">
    <w:pPr>
      <w:pStyle w:val="Header"/>
    </w:pPr>
    <w:r>
      <w:rPr>
        <w:noProof/>
        <w:lang w:val="en-US"/>
      </w:rPr>
      <w:drawing>
        <wp:inline distT="0" distB="0" distL="0" distR="0" wp14:anchorId="55529940" wp14:editId="1283B617">
          <wp:extent cx="1657350" cy="1152525"/>
          <wp:effectExtent l="0" t="0" r="0" b="9525"/>
          <wp:docPr id="2" name="Kép 2" descr="C:\Users\Gergely Ágnes\Documents\Uniomedia\ING\Rebranding\Arculat\NN_Group_v1.2_logo_01_rgb_fc_2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rgely Ágnes\Documents\Uniomedia\ING\Rebranding\Arculat\NN_Group_v1.2_logo_01_rgb_fc_240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p>
  <w:p w14:paraId="0F8FE4A3" w14:textId="77777777" w:rsidR="00476CAF" w:rsidRDefault="00476C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áti Fruzsina">
    <w15:presenceInfo w15:providerId="Windows Live" w15:userId="a35fca316ec1f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E07"/>
    <w:rsid w:val="00021216"/>
    <w:rsid w:val="00021AAF"/>
    <w:rsid w:val="00022520"/>
    <w:rsid w:val="00071BA2"/>
    <w:rsid w:val="00076E0A"/>
    <w:rsid w:val="00084B16"/>
    <w:rsid w:val="000B1072"/>
    <w:rsid w:val="001017B0"/>
    <w:rsid w:val="001279BA"/>
    <w:rsid w:val="00136144"/>
    <w:rsid w:val="00166F44"/>
    <w:rsid w:val="001708FD"/>
    <w:rsid w:val="001B49B6"/>
    <w:rsid w:val="001C43FB"/>
    <w:rsid w:val="001C55BC"/>
    <w:rsid w:val="001F0973"/>
    <w:rsid w:val="001F3CCB"/>
    <w:rsid w:val="00234932"/>
    <w:rsid w:val="00260D84"/>
    <w:rsid w:val="00275764"/>
    <w:rsid w:val="002929A0"/>
    <w:rsid w:val="002A18E0"/>
    <w:rsid w:val="002A26DD"/>
    <w:rsid w:val="002B00E3"/>
    <w:rsid w:val="002E1B95"/>
    <w:rsid w:val="002E2CB9"/>
    <w:rsid w:val="002F764B"/>
    <w:rsid w:val="00307C3E"/>
    <w:rsid w:val="00320368"/>
    <w:rsid w:val="0032387B"/>
    <w:rsid w:val="0035320F"/>
    <w:rsid w:val="003736BD"/>
    <w:rsid w:val="00391CE5"/>
    <w:rsid w:val="003A3A28"/>
    <w:rsid w:val="003F1312"/>
    <w:rsid w:val="003F7838"/>
    <w:rsid w:val="00401A99"/>
    <w:rsid w:val="0040769B"/>
    <w:rsid w:val="00446319"/>
    <w:rsid w:val="004542C7"/>
    <w:rsid w:val="004571E7"/>
    <w:rsid w:val="00457B7B"/>
    <w:rsid w:val="0046102A"/>
    <w:rsid w:val="00476CAF"/>
    <w:rsid w:val="004837CB"/>
    <w:rsid w:val="004913CF"/>
    <w:rsid w:val="0049182E"/>
    <w:rsid w:val="004A02AB"/>
    <w:rsid w:val="004A5EF2"/>
    <w:rsid w:val="004D10B2"/>
    <w:rsid w:val="004E463F"/>
    <w:rsid w:val="00503C70"/>
    <w:rsid w:val="00587D9E"/>
    <w:rsid w:val="00590B55"/>
    <w:rsid w:val="00597296"/>
    <w:rsid w:val="005C68E7"/>
    <w:rsid w:val="005D2C87"/>
    <w:rsid w:val="005D536E"/>
    <w:rsid w:val="00605FDC"/>
    <w:rsid w:val="0062671B"/>
    <w:rsid w:val="0063176A"/>
    <w:rsid w:val="00640E2A"/>
    <w:rsid w:val="00666F9B"/>
    <w:rsid w:val="0068087C"/>
    <w:rsid w:val="006B00B7"/>
    <w:rsid w:val="006D6D6B"/>
    <w:rsid w:val="0072362B"/>
    <w:rsid w:val="00731DDE"/>
    <w:rsid w:val="00740390"/>
    <w:rsid w:val="007817AD"/>
    <w:rsid w:val="007D6D6B"/>
    <w:rsid w:val="007E0CEE"/>
    <w:rsid w:val="007F2807"/>
    <w:rsid w:val="0080548F"/>
    <w:rsid w:val="0081308D"/>
    <w:rsid w:val="00813F76"/>
    <w:rsid w:val="00815884"/>
    <w:rsid w:val="00842AC6"/>
    <w:rsid w:val="008477AE"/>
    <w:rsid w:val="008665E9"/>
    <w:rsid w:val="0087106C"/>
    <w:rsid w:val="00872B3B"/>
    <w:rsid w:val="00881E07"/>
    <w:rsid w:val="0089337C"/>
    <w:rsid w:val="008C7FB3"/>
    <w:rsid w:val="008D01EA"/>
    <w:rsid w:val="008F5F93"/>
    <w:rsid w:val="00901797"/>
    <w:rsid w:val="00916F78"/>
    <w:rsid w:val="009570F6"/>
    <w:rsid w:val="009934DE"/>
    <w:rsid w:val="009A0EE9"/>
    <w:rsid w:val="009C6C00"/>
    <w:rsid w:val="00A067FA"/>
    <w:rsid w:val="00A3352C"/>
    <w:rsid w:val="00A33D9E"/>
    <w:rsid w:val="00A504D1"/>
    <w:rsid w:val="00A731C8"/>
    <w:rsid w:val="00A76E31"/>
    <w:rsid w:val="00A9747A"/>
    <w:rsid w:val="00AE7768"/>
    <w:rsid w:val="00B348AB"/>
    <w:rsid w:val="00B51C8A"/>
    <w:rsid w:val="00B573FB"/>
    <w:rsid w:val="00C03ACC"/>
    <w:rsid w:val="00C33739"/>
    <w:rsid w:val="00C347AB"/>
    <w:rsid w:val="00C42333"/>
    <w:rsid w:val="00C44E7F"/>
    <w:rsid w:val="00C6571F"/>
    <w:rsid w:val="00C73E75"/>
    <w:rsid w:val="00C91C40"/>
    <w:rsid w:val="00CA18D2"/>
    <w:rsid w:val="00CA3E6D"/>
    <w:rsid w:val="00CE2EB1"/>
    <w:rsid w:val="00CE37CD"/>
    <w:rsid w:val="00CE79C2"/>
    <w:rsid w:val="00D16D3B"/>
    <w:rsid w:val="00D7174C"/>
    <w:rsid w:val="00D763AB"/>
    <w:rsid w:val="00D91CC1"/>
    <w:rsid w:val="00D92203"/>
    <w:rsid w:val="00DA3544"/>
    <w:rsid w:val="00DB3650"/>
    <w:rsid w:val="00E0016D"/>
    <w:rsid w:val="00E03C16"/>
    <w:rsid w:val="00E30226"/>
    <w:rsid w:val="00E32299"/>
    <w:rsid w:val="00E4308F"/>
    <w:rsid w:val="00E57D71"/>
    <w:rsid w:val="00E918B6"/>
    <w:rsid w:val="00EA0191"/>
    <w:rsid w:val="00ED11EE"/>
    <w:rsid w:val="00EF0644"/>
    <w:rsid w:val="00EF615F"/>
    <w:rsid w:val="00F03D80"/>
    <w:rsid w:val="00F70E46"/>
    <w:rsid w:val="00F84A40"/>
    <w:rsid w:val="00FB499A"/>
    <w:rsid w:val="00FB5830"/>
    <w:rsid w:val="00FC39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6C1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paragraph" w:styleId="Heading1">
    <w:name w:val="heading 1"/>
    <w:basedOn w:val="Normal"/>
    <w:next w:val="Normal"/>
    <w:link w:val="Heading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orangelightcharacterNN">
    <w:name w:val="Title orange light character NN"/>
    <w:basedOn w:val="DefaultParagraphFont"/>
    <w:uiPriority w:val="1"/>
    <w:rsid w:val="00881E07"/>
    <w:rPr>
      <w:b/>
      <w:color w:val="4F81BD" w:themeColor="accent1"/>
      <w:sz w:val="48"/>
    </w:rPr>
  </w:style>
  <w:style w:type="character" w:customStyle="1" w:styleId="TitleorangemediumcharacterNN">
    <w:name w:val="Title orange medium character NN"/>
    <w:basedOn w:val="DefaultParagraphFont"/>
    <w:uiPriority w:val="1"/>
    <w:rsid w:val="00881E07"/>
    <w:rPr>
      <w:b/>
      <w:color w:val="C0504D" w:themeColor="accent2"/>
      <w:sz w:val="48"/>
    </w:rPr>
  </w:style>
  <w:style w:type="character" w:customStyle="1" w:styleId="TitleorangedarkcharacterNN">
    <w:name w:val="Title orange dark character NN"/>
    <w:basedOn w:val="DefaultParagraphFont"/>
    <w:uiPriority w:val="1"/>
    <w:rsid w:val="00881E07"/>
    <w:rPr>
      <w:b/>
      <w:color w:val="9BBB59" w:themeColor="accent3"/>
      <w:sz w:val="48"/>
    </w:rPr>
  </w:style>
  <w:style w:type="paragraph" w:styleId="Header">
    <w:name w:val="header"/>
    <w:basedOn w:val="Normal"/>
    <w:link w:val="HeaderChar"/>
    <w:uiPriority w:val="99"/>
    <w:unhideWhenUsed/>
    <w:rsid w:val="00881E07"/>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1E07"/>
    <w:rPr>
      <w:lang w:val="hu-HU"/>
    </w:rPr>
  </w:style>
  <w:style w:type="paragraph" w:styleId="Footer">
    <w:name w:val="footer"/>
    <w:basedOn w:val="Normal"/>
    <w:link w:val="FooterChar"/>
    <w:uiPriority w:val="99"/>
    <w:unhideWhenUsed/>
    <w:rsid w:val="00881E07"/>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1E07"/>
    <w:rPr>
      <w:lang w:val="hu-HU"/>
    </w:rPr>
  </w:style>
  <w:style w:type="paragraph" w:styleId="BalloonText">
    <w:name w:val="Balloon Text"/>
    <w:basedOn w:val="Normal"/>
    <w:link w:val="BalloonTextChar"/>
    <w:uiPriority w:val="99"/>
    <w:semiHidden/>
    <w:unhideWhenUsed/>
    <w:rsid w:val="00881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E07"/>
    <w:rPr>
      <w:rFonts w:ascii="Tahoma" w:hAnsi="Tahoma" w:cs="Tahoma"/>
      <w:sz w:val="16"/>
      <w:szCs w:val="16"/>
      <w:lang w:val="hu-HU"/>
    </w:rPr>
  </w:style>
  <w:style w:type="character" w:customStyle="1" w:styleId="Heading1Char">
    <w:name w:val="Heading 1 Char"/>
    <w:basedOn w:val="DefaultParagraphFont"/>
    <w:link w:val="Heading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yperlink">
    <w:name w:val="Hyperlink"/>
    <w:basedOn w:val="DefaultParagraphFont"/>
    <w:uiPriority w:val="99"/>
    <w:unhideWhenUsed/>
    <w:rsid w:val="00CA18D2"/>
    <w:rPr>
      <w:color w:val="0000FF" w:themeColor="hyperlink"/>
      <w:u w:val="single"/>
    </w:rPr>
  </w:style>
  <w:style w:type="character" w:styleId="FollowedHyperlink">
    <w:name w:val="FollowedHyperlink"/>
    <w:basedOn w:val="DefaultParagraphFont"/>
    <w:uiPriority w:val="99"/>
    <w:semiHidden/>
    <w:unhideWhenUsed/>
    <w:rsid w:val="008477AE"/>
    <w:rPr>
      <w:color w:val="800080" w:themeColor="followedHyperlink"/>
      <w:u w:val="single"/>
    </w:rPr>
  </w:style>
  <w:style w:type="character" w:styleId="CommentReference">
    <w:name w:val="annotation reference"/>
    <w:basedOn w:val="DefaultParagraphFont"/>
    <w:uiPriority w:val="99"/>
    <w:semiHidden/>
    <w:unhideWhenUsed/>
    <w:rsid w:val="00166F44"/>
    <w:rPr>
      <w:sz w:val="16"/>
      <w:szCs w:val="16"/>
    </w:rPr>
  </w:style>
  <w:style w:type="paragraph" w:styleId="CommentText">
    <w:name w:val="annotation text"/>
    <w:basedOn w:val="Normal"/>
    <w:link w:val="CommentTextChar"/>
    <w:uiPriority w:val="99"/>
    <w:semiHidden/>
    <w:unhideWhenUsed/>
    <w:rsid w:val="00166F44"/>
    <w:pPr>
      <w:spacing w:line="240" w:lineRule="auto"/>
    </w:pPr>
    <w:rPr>
      <w:sz w:val="20"/>
      <w:szCs w:val="20"/>
    </w:rPr>
  </w:style>
  <w:style w:type="character" w:customStyle="1" w:styleId="CommentTextChar">
    <w:name w:val="Comment Text Char"/>
    <w:basedOn w:val="DefaultParagraphFont"/>
    <w:link w:val="CommentText"/>
    <w:uiPriority w:val="99"/>
    <w:semiHidden/>
    <w:rsid w:val="00166F44"/>
    <w:rPr>
      <w:sz w:val="20"/>
      <w:szCs w:val="20"/>
      <w:lang w:val="hu-HU"/>
    </w:rPr>
  </w:style>
  <w:style w:type="paragraph" w:styleId="CommentSubject">
    <w:name w:val="annotation subject"/>
    <w:basedOn w:val="CommentText"/>
    <w:next w:val="CommentText"/>
    <w:link w:val="CommentSubjectChar"/>
    <w:uiPriority w:val="99"/>
    <w:semiHidden/>
    <w:unhideWhenUsed/>
    <w:rsid w:val="00166F44"/>
    <w:rPr>
      <w:b/>
      <w:bCs/>
    </w:rPr>
  </w:style>
  <w:style w:type="character" w:customStyle="1" w:styleId="CommentSubjectChar">
    <w:name w:val="Comment Subject Char"/>
    <w:basedOn w:val="CommentTextChar"/>
    <w:link w:val="CommentSubject"/>
    <w:uiPriority w:val="99"/>
    <w:semiHidden/>
    <w:rsid w:val="00166F44"/>
    <w:rPr>
      <w:b/>
      <w:bCs/>
      <w:sz w:val="20"/>
      <w:szCs w:val="20"/>
      <w:lang w:val="hu-HU"/>
    </w:rPr>
  </w:style>
  <w:style w:type="paragraph" w:styleId="NormalWeb">
    <w:name w:val="Normal (Web)"/>
    <w:basedOn w:val="Norma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styleId="Title">
    <w:name w:val="Title"/>
    <w:basedOn w:val="Normal"/>
    <w:next w:val="Normal"/>
    <w:link w:val="TitleChar"/>
    <w:uiPriority w:val="10"/>
    <w:qFormat/>
    <w:rsid w:val="00666F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F9B"/>
    <w:rPr>
      <w:rFonts w:asciiTheme="majorHAnsi" w:eastAsiaTheme="majorEastAsia" w:hAnsiTheme="majorHAnsi" w:cstheme="majorBidi"/>
      <w:spacing w:val="-10"/>
      <w:kern w:val="28"/>
      <w:sz w:val="56"/>
      <w:szCs w:val="56"/>
      <w:lang w:val="hu-HU"/>
    </w:rPr>
  </w:style>
  <w:style w:type="character" w:customStyle="1" w:styleId="apple-converted-space">
    <w:name w:val="apple-converted-space"/>
    <w:basedOn w:val="DefaultParagraphFont"/>
    <w:rsid w:val="008933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hu-HU"/>
    </w:rPr>
  </w:style>
  <w:style w:type="paragraph" w:styleId="Heading1">
    <w:name w:val="heading 1"/>
    <w:basedOn w:val="Normal"/>
    <w:next w:val="Normal"/>
    <w:link w:val="Heading1Char"/>
    <w:uiPriority w:val="9"/>
    <w:qFormat/>
    <w:rsid w:val="00CA18D2"/>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orangelightcharacterNN">
    <w:name w:val="Title orange light character NN"/>
    <w:basedOn w:val="DefaultParagraphFont"/>
    <w:uiPriority w:val="1"/>
    <w:rsid w:val="00881E07"/>
    <w:rPr>
      <w:b/>
      <w:color w:val="4F81BD" w:themeColor="accent1"/>
      <w:sz w:val="48"/>
    </w:rPr>
  </w:style>
  <w:style w:type="character" w:customStyle="1" w:styleId="TitleorangemediumcharacterNN">
    <w:name w:val="Title orange medium character NN"/>
    <w:basedOn w:val="DefaultParagraphFont"/>
    <w:uiPriority w:val="1"/>
    <w:rsid w:val="00881E07"/>
    <w:rPr>
      <w:b/>
      <w:color w:val="C0504D" w:themeColor="accent2"/>
      <w:sz w:val="48"/>
    </w:rPr>
  </w:style>
  <w:style w:type="character" w:customStyle="1" w:styleId="TitleorangedarkcharacterNN">
    <w:name w:val="Title orange dark character NN"/>
    <w:basedOn w:val="DefaultParagraphFont"/>
    <w:uiPriority w:val="1"/>
    <w:rsid w:val="00881E07"/>
    <w:rPr>
      <w:b/>
      <w:color w:val="9BBB59" w:themeColor="accent3"/>
      <w:sz w:val="48"/>
    </w:rPr>
  </w:style>
  <w:style w:type="paragraph" w:styleId="Header">
    <w:name w:val="header"/>
    <w:basedOn w:val="Normal"/>
    <w:link w:val="HeaderChar"/>
    <w:uiPriority w:val="99"/>
    <w:unhideWhenUsed/>
    <w:rsid w:val="00881E07"/>
    <w:pPr>
      <w:tabs>
        <w:tab w:val="center" w:pos="4703"/>
        <w:tab w:val="right" w:pos="9406"/>
      </w:tabs>
      <w:spacing w:after="0" w:line="240" w:lineRule="auto"/>
    </w:pPr>
  </w:style>
  <w:style w:type="character" w:customStyle="1" w:styleId="HeaderChar">
    <w:name w:val="Header Char"/>
    <w:basedOn w:val="DefaultParagraphFont"/>
    <w:link w:val="Header"/>
    <w:uiPriority w:val="99"/>
    <w:rsid w:val="00881E07"/>
    <w:rPr>
      <w:lang w:val="hu-HU"/>
    </w:rPr>
  </w:style>
  <w:style w:type="paragraph" w:styleId="Footer">
    <w:name w:val="footer"/>
    <w:basedOn w:val="Normal"/>
    <w:link w:val="FooterChar"/>
    <w:uiPriority w:val="99"/>
    <w:unhideWhenUsed/>
    <w:rsid w:val="00881E07"/>
    <w:pPr>
      <w:tabs>
        <w:tab w:val="center" w:pos="4703"/>
        <w:tab w:val="right" w:pos="9406"/>
      </w:tabs>
      <w:spacing w:after="0" w:line="240" w:lineRule="auto"/>
    </w:pPr>
  </w:style>
  <w:style w:type="character" w:customStyle="1" w:styleId="FooterChar">
    <w:name w:val="Footer Char"/>
    <w:basedOn w:val="DefaultParagraphFont"/>
    <w:link w:val="Footer"/>
    <w:uiPriority w:val="99"/>
    <w:rsid w:val="00881E07"/>
    <w:rPr>
      <w:lang w:val="hu-HU"/>
    </w:rPr>
  </w:style>
  <w:style w:type="paragraph" w:styleId="BalloonText">
    <w:name w:val="Balloon Text"/>
    <w:basedOn w:val="Normal"/>
    <w:link w:val="BalloonTextChar"/>
    <w:uiPriority w:val="99"/>
    <w:semiHidden/>
    <w:unhideWhenUsed/>
    <w:rsid w:val="00881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1E07"/>
    <w:rPr>
      <w:rFonts w:ascii="Tahoma" w:hAnsi="Tahoma" w:cs="Tahoma"/>
      <w:sz w:val="16"/>
      <w:szCs w:val="16"/>
      <w:lang w:val="hu-HU"/>
    </w:rPr>
  </w:style>
  <w:style w:type="character" w:customStyle="1" w:styleId="Heading1Char">
    <w:name w:val="Heading 1 Char"/>
    <w:basedOn w:val="DefaultParagraphFont"/>
    <w:link w:val="Heading1"/>
    <w:uiPriority w:val="9"/>
    <w:rsid w:val="00CA18D2"/>
    <w:rPr>
      <w:rFonts w:asciiTheme="majorHAnsi" w:eastAsiaTheme="majorEastAsia" w:hAnsiTheme="majorHAnsi" w:cstheme="majorBidi"/>
      <w:b/>
      <w:bCs/>
      <w:color w:val="345A8A" w:themeColor="accent1" w:themeShade="B5"/>
      <w:sz w:val="32"/>
      <w:szCs w:val="32"/>
      <w:lang w:val="hu-HU"/>
    </w:rPr>
  </w:style>
  <w:style w:type="character" w:styleId="Hyperlink">
    <w:name w:val="Hyperlink"/>
    <w:basedOn w:val="DefaultParagraphFont"/>
    <w:uiPriority w:val="99"/>
    <w:unhideWhenUsed/>
    <w:rsid w:val="00CA18D2"/>
    <w:rPr>
      <w:color w:val="0000FF" w:themeColor="hyperlink"/>
      <w:u w:val="single"/>
    </w:rPr>
  </w:style>
  <w:style w:type="character" w:styleId="FollowedHyperlink">
    <w:name w:val="FollowedHyperlink"/>
    <w:basedOn w:val="DefaultParagraphFont"/>
    <w:uiPriority w:val="99"/>
    <w:semiHidden/>
    <w:unhideWhenUsed/>
    <w:rsid w:val="008477AE"/>
    <w:rPr>
      <w:color w:val="800080" w:themeColor="followedHyperlink"/>
      <w:u w:val="single"/>
    </w:rPr>
  </w:style>
  <w:style w:type="character" w:styleId="CommentReference">
    <w:name w:val="annotation reference"/>
    <w:basedOn w:val="DefaultParagraphFont"/>
    <w:uiPriority w:val="99"/>
    <w:semiHidden/>
    <w:unhideWhenUsed/>
    <w:rsid w:val="00166F44"/>
    <w:rPr>
      <w:sz w:val="16"/>
      <w:szCs w:val="16"/>
    </w:rPr>
  </w:style>
  <w:style w:type="paragraph" w:styleId="CommentText">
    <w:name w:val="annotation text"/>
    <w:basedOn w:val="Normal"/>
    <w:link w:val="CommentTextChar"/>
    <w:uiPriority w:val="99"/>
    <w:semiHidden/>
    <w:unhideWhenUsed/>
    <w:rsid w:val="00166F44"/>
    <w:pPr>
      <w:spacing w:line="240" w:lineRule="auto"/>
    </w:pPr>
    <w:rPr>
      <w:sz w:val="20"/>
      <w:szCs w:val="20"/>
    </w:rPr>
  </w:style>
  <w:style w:type="character" w:customStyle="1" w:styleId="CommentTextChar">
    <w:name w:val="Comment Text Char"/>
    <w:basedOn w:val="DefaultParagraphFont"/>
    <w:link w:val="CommentText"/>
    <w:uiPriority w:val="99"/>
    <w:semiHidden/>
    <w:rsid w:val="00166F44"/>
    <w:rPr>
      <w:sz w:val="20"/>
      <w:szCs w:val="20"/>
      <w:lang w:val="hu-HU"/>
    </w:rPr>
  </w:style>
  <w:style w:type="paragraph" w:styleId="CommentSubject">
    <w:name w:val="annotation subject"/>
    <w:basedOn w:val="CommentText"/>
    <w:next w:val="CommentText"/>
    <w:link w:val="CommentSubjectChar"/>
    <w:uiPriority w:val="99"/>
    <w:semiHidden/>
    <w:unhideWhenUsed/>
    <w:rsid w:val="00166F44"/>
    <w:rPr>
      <w:b/>
      <w:bCs/>
    </w:rPr>
  </w:style>
  <w:style w:type="character" w:customStyle="1" w:styleId="CommentSubjectChar">
    <w:name w:val="Comment Subject Char"/>
    <w:basedOn w:val="CommentTextChar"/>
    <w:link w:val="CommentSubject"/>
    <w:uiPriority w:val="99"/>
    <w:semiHidden/>
    <w:rsid w:val="00166F44"/>
    <w:rPr>
      <w:b/>
      <w:bCs/>
      <w:sz w:val="20"/>
      <w:szCs w:val="20"/>
      <w:lang w:val="hu-HU"/>
    </w:rPr>
  </w:style>
  <w:style w:type="paragraph" w:styleId="NormalWeb">
    <w:name w:val="Normal (Web)"/>
    <w:basedOn w:val="Normal"/>
    <w:uiPriority w:val="99"/>
    <w:rsid w:val="00605FDC"/>
    <w:pPr>
      <w:spacing w:before="100" w:beforeAutospacing="1" w:after="100" w:afterAutospacing="1" w:line="240" w:lineRule="auto"/>
    </w:pPr>
    <w:rPr>
      <w:rFonts w:ascii="Times New Roman" w:eastAsia="Calibri" w:hAnsi="Times New Roman" w:cs="Times New Roman"/>
      <w:sz w:val="24"/>
      <w:szCs w:val="24"/>
      <w:lang w:eastAsia="hu-HU"/>
    </w:rPr>
  </w:style>
  <w:style w:type="paragraph" w:styleId="Title">
    <w:name w:val="Title"/>
    <w:basedOn w:val="Normal"/>
    <w:next w:val="Normal"/>
    <w:link w:val="TitleChar"/>
    <w:uiPriority w:val="10"/>
    <w:qFormat/>
    <w:rsid w:val="00666F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F9B"/>
    <w:rPr>
      <w:rFonts w:asciiTheme="majorHAnsi" w:eastAsiaTheme="majorEastAsia" w:hAnsiTheme="majorHAnsi" w:cstheme="majorBidi"/>
      <w:spacing w:val="-10"/>
      <w:kern w:val="28"/>
      <w:sz w:val="56"/>
      <w:szCs w:val="56"/>
      <w:lang w:val="hu-HU"/>
    </w:rPr>
  </w:style>
  <w:style w:type="character" w:customStyle="1" w:styleId="apple-converted-space">
    <w:name w:val="apple-converted-space"/>
    <w:basedOn w:val="DefaultParagraphFont"/>
    <w:rsid w:val="00893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BA340916</Template>
  <TotalTime>1</TotalTime>
  <Pages>2</Pages>
  <Words>648</Words>
  <Characters>3700</Characters>
  <Application>Microsoft Office Word</Application>
  <DocSecurity>4</DocSecurity>
  <Lines>30</Lines>
  <Paragraphs>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ING</Company>
  <LinksUpToDate>false</LinksUpToDate>
  <CharactersWithSpaces>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Somogyi,  (Laszlo)</dc:creator>
  <cp:lastModifiedBy>Somogyi,  (Laszlo)</cp:lastModifiedBy>
  <cp:revision>2</cp:revision>
  <dcterms:created xsi:type="dcterms:W3CDTF">2015-05-07T09:33:00Z</dcterms:created>
  <dcterms:modified xsi:type="dcterms:W3CDTF">2015-05-07T09:33:00Z</dcterms:modified>
</cp:coreProperties>
</file>