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0203D" w14:textId="77777777" w:rsidR="00416B64" w:rsidRPr="00913B6C" w:rsidRDefault="00416B64">
      <w:pPr>
        <w:rPr>
          <w:rFonts w:cs="Maiandra GD"/>
          <w:lang w:eastAsia="nl-NL"/>
        </w:rPr>
      </w:pPr>
      <w:r w:rsidRPr="00913B6C">
        <w:rPr>
          <w:rFonts w:cs="Maiandra GD"/>
          <w:lang w:eastAsia="nl-NL"/>
        </w:rPr>
        <w:t>Sajtóközlemény</w:t>
      </w:r>
    </w:p>
    <w:p w14:paraId="6B399BC3" w14:textId="77777777" w:rsidR="004D2BAA" w:rsidRPr="004D2BAA" w:rsidRDefault="004D2BAA" w:rsidP="004D2BAA">
      <w:pPr>
        <w:pStyle w:val="Nincstrkz"/>
        <w:rPr>
          <w:rFonts w:ascii="Calibri" w:eastAsia="Calibri" w:hAnsi="Calibri" w:cs="Maiandra GD"/>
          <w:b/>
          <w:color w:val="EE7F00"/>
          <w:sz w:val="40"/>
          <w:szCs w:val="40"/>
          <w:lang w:eastAsia="nl-NL"/>
        </w:rPr>
      </w:pPr>
      <w:r w:rsidRPr="004D2BAA">
        <w:rPr>
          <w:rFonts w:ascii="Calibri" w:eastAsia="Calibri" w:hAnsi="Calibri" w:cs="Maiandra GD"/>
          <w:b/>
          <w:color w:val="EE7F00"/>
          <w:sz w:val="40"/>
          <w:szCs w:val="40"/>
          <w:lang w:eastAsia="nl-NL"/>
        </w:rPr>
        <w:t>Pénzügyi tervvel is készülünk a nyugdíjra</w:t>
      </w:r>
    </w:p>
    <w:p w14:paraId="185CF894" w14:textId="379113FF" w:rsidR="004D2BAA" w:rsidRPr="004D2BAA" w:rsidRDefault="004D2BAA" w:rsidP="004D2BAA">
      <w:pPr>
        <w:pStyle w:val="Nincstrkz"/>
        <w:rPr>
          <w:rFonts w:ascii="Calibri" w:eastAsia="Calibri" w:hAnsi="Calibri" w:cs="Maiandra GD"/>
          <w:sz w:val="28"/>
          <w:szCs w:val="28"/>
          <w:lang w:eastAsia="nl-NL"/>
        </w:rPr>
      </w:pPr>
      <w:r w:rsidRPr="004D2BAA">
        <w:rPr>
          <w:rFonts w:ascii="Calibri" w:eastAsia="Calibri" w:hAnsi="Calibri" w:cs="Maiandra GD"/>
          <w:sz w:val="28"/>
          <w:szCs w:val="28"/>
          <w:lang w:eastAsia="nl-NL"/>
        </w:rPr>
        <w:t>A magyarok közel kétharmada tud a nyugdíjbiztosításokhoz kapcsolt adójóváírási lehetőségről</w:t>
      </w:r>
    </w:p>
    <w:p w14:paraId="41B8F160" w14:textId="77777777" w:rsidR="004D2BAA" w:rsidRPr="00A95B35" w:rsidRDefault="004D2BAA" w:rsidP="004D2BAA">
      <w:pPr>
        <w:pStyle w:val="Nincstrkz"/>
      </w:pPr>
    </w:p>
    <w:p w14:paraId="6F10BEC6" w14:textId="0AE3701C" w:rsidR="004D2BAA" w:rsidRPr="00A95B35" w:rsidRDefault="004D2BAA" w:rsidP="004D2BAA">
      <w:pPr>
        <w:pStyle w:val="Nincstrkz"/>
        <w:jc w:val="both"/>
        <w:rPr>
          <w:b/>
        </w:rPr>
      </w:pPr>
      <w:r>
        <w:t xml:space="preserve">Budapest, 2016. december </w:t>
      </w:r>
      <w:r w:rsidR="00EB0379" w:rsidRPr="00EB0379">
        <w:t xml:space="preserve">14. </w:t>
      </w:r>
      <w:r w:rsidRPr="00024B2B">
        <w:t>-</w:t>
      </w:r>
      <w:r w:rsidRPr="00913B6C">
        <w:t xml:space="preserve"> </w:t>
      </w:r>
      <w:r w:rsidRPr="00A95B35">
        <w:rPr>
          <w:b/>
        </w:rPr>
        <w:t>A magyar lakosság 36 százaléka már tudatos pénzügyi tervvel készül a nyugdíjas éveire – derül ki az NN Biztosító reprezentatív kutatásából. A felmérés szerint a magyarok kétharmada tisztában van a nyugdíjbiztosításokhoz kapcsolódó adójóváírási lehetőséggel is.</w:t>
      </w:r>
    </w:p>
    <w:p w14:paraId="70739608" w14:textId="77777777" w:rsidR="004D2BAA" w:rsidRPr="00A95B35" w:rsidRDefault="004D2BAA" w:rsidP="004D2BAA">
      <w:pPr>
        <w:pStyle w:val="Nincstrkz"/>
        <w:jc w:val="both"/>
        <w:rPr>
          <w:b/>
        </w:rPr>
      </w:pPr>
    </w:p>
    <w:p w14:paraId="00D9AA1A" w14:textId="6FCE5681" w:rsidR="004D2BAA" w:rsidRDefault="004D2BAA" w:rsidP="004D2BAA">
      <w:pPr>
        <w:pStyle w:val="Nincstrkz"/>
        <w:jc w:val="both"/>
      </w:pPr>
      <w:r w:rsidRPr="00A95B35">
        <w:t xml:space="preserve">Egyre jobban foglalkoztatják a magyarokat a nyugdíjas évek finanszírozási kérdései: az NN Biztosító felnőtt lakosság körében végzett, reprezentatív felmérésének eredménye szerint a lakosság 36 százaléka már készít valamilyen tudatos pénzügyi tervet az időskori éveire vonatkozóan, és ennek érdekében a havi jövedelmének legalább 10 százalékát félre is teszi. A kutatás szerint a megkérdezettek 29 százaléka ugyanakkor egyelőre a túlélésre rendezkedett be, vagyis örül, ha a napi kiadásait fedezni tudják a bevételei, illetve képes gondoskodni a családjáról. Ez az álláspont viszont elsősorban a fiatalabb korosztályra jellemző: a 40 év alattiak nagyjából egyharmada vélekedik így. </w:t>
      </w:r>
    </w:p>
    <w:p w14:paraId="062AA243" w14:textId="507FE341" w:rsidR="004D2BAA" w:rsidRPr="00A95B35" w:rsidRDefault="00EB0379" w:rsidP="004D2BAA">
      <w:pPr>
        <w:pStyle w:val="Nincstrkz"/>
        <w:jc w:val="center"/>
      </w:pPr>
      <w:r w:rsidRPr="00EB0379">
        <w:rPr>
          <w:noProof/>
          <w:lang w:eastAsia="hu-HU"/>
        </w:rPr>
        <w:drawing>
          <wp:inline distT="0" distB="0" distL="0" distR="0" wp14:anchorId="553E0AEE" wp14:editId="049C698A">
            <wp:extent cx="4486275" cy="2428875"/>
            <wp:effectExtent l="0" t="0" r="0" b="952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3611" r="1875" b="15555"/>
                    <a:stretch/>
                  </pic:blipFill>
                  <pic:spPr bwMode="auto">
                    <a:xfrm>
                      <a:off x="0" y="0"/>
                      <a:ext cx="4486664" cy="2429086"/>
                    </a:xfrm>
                    <a:prstGeom prst="rect">
                      <a:avLst/>
                    </a:prstGeom>
                    <a:ln>
                      <a:noFill/>
                    </a:ln>
                    <a:extLst>
                      <a:ext uri="{53640926-AAD7-44D8-BBD7-CCE9431645EC}">
                        <a14:shadowObscured xmlns:a14="http://schemas.microsoft.com/office/drawing/2010/main"/>
                      </a:ext>
                    </a:extLst>
                  </pic:spPr>
                </pic:pic>
              </a:graphicData>
            </a:graphic>
          </wp:inline>
        </w:drawing>
      </w:r>
    </w:p>
    <w:p w14:paraId="395F58F9" w14:textId="77777777" w:rsidR="004D2BAA" w:rsidRPr="00A95B35" w:rsidRDefault="004D2BAA" w:rsidP="004D2BAA">
      <w:pPr>
        <w:pStyle w:val="Nincstrkz"/>
        <w:jc w:val="both"/>
      </w:pPr>
    </w:p>
    <w:p w14:paraId="19E524C6" w14:textId="01B7ADD3" w:rsidR="004D2BAA" w:rsidRPr="00A95B35" w:rsidRDefault="004D2BAA" w:rsidP="004D2BAA">
      <w:pPr>
        <w:pStyle w:val="Nincstrkz"/>
        <w:jc w:val="both"/>
      </w:pPr>
      <w:r w:rsidRPr="00A95B35">
        <w:t>A válaszadók 19 százaléka bízik abban, hogy a gyermekei is segítenek majd idősebb korában, ám ezzel együtt, ha tud, akkor takarékoskodik, és 14 százalék azoknak az aránya, akik még mindig bíznak az állami ellátórendszerben. Figyelemre méltó viszont, hogy az ingatlanjuk, egyéb nagyobb értékük eladásával nagyon kevesen számolnak a nyugdíjas évek finanszírozása kapcsán, arányuk mindössze 6 százalékot tesz ki. A saját ingatlan eladására egyébként a fiatal korosztály a leginkább nyitott, a kor elő</w:t>
      </w:r>
      <w:r w:rsidR="0012714B">
        <w:t>re</w:t>
      </w:r>
      <w:r w:rsidRPr="00A95B35">
        <w:t>haladtával viszont nő a ragaszkodás a jelenlegi lakáshoz.</w:t>
      </w:r>
    </w:p>
    <w:p w14:paraId="06C0767B" w14:textId="77777777" w:rsidR="004D2BAA" w:rsidRPr="00A95B35" w:rsidRDefault="004D2BAA" w:rsidP="004D2BAA">
      <w:pPr>
        <w:pStyle w:val="Nincstrkz"/>
        <w:jc w:val="both"/>
      </w:pPr>
    </w:p>
    <w:p w14:paraId="208E0927" w14:textId="73BA6A2C" w:rsidR="004D2BAA" w:rsidRDefault="004D2BAA" w:rsidP="004D2BAA">
      <w:pPr>
        <w:pStyle w:val="Nincstrkz"/>
        <w:jc w:val="both"/>
      </w:pPr>
      <w:r w:rsidRPr="00A95B35">
        <w:lastRenderedPageBreak/>
        <w:t xml:space="preserve">A nyugdíjas évekkel kapcsolatos felelősségérzet növekedését jelzi az is, hogy a válaszadók többsége – 68 százaléka – valamilyen formában befektetné a pénzét, ha váratlanul ötmillió forinthoz jutna: ezen belül 18 százalék az összeg felét kifejezetten nyugdíjcélra tenné félre. </w:t>
      </w:r>
    </w:p>
    <w:p w14:paraId="51880355" w14:textId="69F4BCB4" w:rsidR="004D2BAA" w:rsidRDefault="004D2BAA" w:rsidP="004D2BAA">
      <w:pPr>
        <w:pStyle w:val="Nincstrkz"/>
        <w:jc w:val="both"/>
      </w:pPr>
    </w:p>
    <w:p w14:paraId="6CF823A6" w14:textId="3AFE589C" w:rsidR="004D2BAA" w:rsidRDefault="00EB0379" w:rsidP="004D2BAA">
      <w:pPr>
        <w:pStyle w:val="Nincstrkz"/>
        <w:jc w:val="center"/>
      </w:pPr>
      <w:r>
        <w:rPr>
          <w:noProof/>
          <w:lang w:eastAsia="hu-HU"/>
        </w:rPr>
        <w:drawing>
          <wp:inline distT="0" distB="0" distL="0" distR="0" wp14:anchorId="468F2ED4" wp14:editId="2CCA1A8E">
            <wp:extent cx="4533900" cy="2333625"/>
            <wp:effectExtent l="0" t="0" r="0" b="9525"/>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24444" r="847" b="7500"/>
                    <a:stretch/>
                  </pic:blipFill>
                  <pic:spPr bwMode="auto">
                    <a:xfrm>
                      <a:off x="0" y="0"/>
                      <a:ext cx="4533900" cy="2333625"/>
                    </a:xfrm>
                    <a:prstGeom prst="rect">
                      <a:avLst/>
                    </a:prstGeom>
                    <a:noFill/>
                    <a:ln>
                      <a:noFill/>
                    </a:ln>
                    <a:extLst>
                      <a:ext uri="{53640926-AAD7-44D8-BBD7-CCE9431645EC}">
                        <a14:shadowObscured xmlns:a14="http://schemas.microsoft.com/office/drawing/2010/main"/>
                      </a:ext>
                    </a:extLst>
                  </pic:spPr>
                </pic:pic>
              </a:graphicData>
            </a:graphic>
          </wp:inline>
        </w:drawing>
      </w:r>
    </w:p>
    <w:p w14:paraId="0E3022BC" w14:textId="77777777" w:rsidR="004D2BAA" w:rsidRPr="00A95B35" w:rsidRDefault="004D2BAA" w:rsidP="004D2BAA">
      <w:pPr>
        <w:pStyle w:val="Nincstrkz"/>
        <w:jc w:val="center"/>
      </w:pPr>
    </w:p>
    <w:p w14:paraId="0401E70D" w14:textId="0C73FE8E" w:rsidR="004D2BAA" w:rsidRPr="00A95B35" w:rsidRDefault="004D2BAA" w:rsidP="004D2BAA">
      <w:pPr>
        <w:pStyle w:val="Nincstrkz"/>
        <w:jc w:val="both"/>
      </w:pPr>
      <w:r w:rsidRPr="00A95B35">
        <w:t>Szintén biztató jel a nyugdíjcélú megtakarítások jövőbeni alakulása szempontjából, hogy a megkérdezettek közel kétharmada – 62 százaléka – tud a nyugdíjbiztosításhoz kapcsolódó adójóváírásról is, sőt, a 40 év felettieknél a 75 százalékot is meghaladja ez az arány. Ugyanakkor a</w:t>
      </w:r>
      <w:r w:rsidR="004F1980">
        <w:t xml:space="preserve"> nyugdíjbiztosításra igénybe vehető</w:t>
      </w:r>
      <w:r w:rsidRPr="00A95B35">
        <w:t xml:space="preserve"> adójóváírás maximumával – amely évi 130 ezer forint – csak az arról tudó 36 százalék van pontosan tisztában, és azt is csak a megkérdezettek egyharmada tudja, hogy</w:t>
      </w:r>
      <w:r w:rsidR="00960D56">
        <w:t xml:space="preserve"> </w:t>
      </w:r>
      <w:r w:rsidR="0017528D">
        <w:t>lejáratkor, azaz</w:t>
      </w:r>
      <w:r w:rsidR="00D702A7">
        <w:t xml:space="preserve"> </w:t>
      </w:r>
      <w:bookmarkStart w:id="0" w:name="_GoBack"/>
      <w:bookmarkEnd w:id="0"/>
      <w:r w:rsidRPr="00A95B35">
        <w:t xml:space="preserve">a szerződés megkötésekor érvényes </w:t>
      </w:r>
      <w:r w:rsidR="000452EE">
        <w:t xml:space="preserve">öregségi </w:t>
      </w:r>
      <w:r w:rsidRPr="00A95B35">
        <w:t xml:space="preserve">nyugdíjkorhatár betöltésekor kaphatja kézhez a nyugdíjbiztosításban felgyűlt megtakarításait. </w:t>
      </w:r>
    </w:p>
    <w:p w14:paraId="580994F2" w14:textId="7A046538" w:rsidR="004D2BAA" w:rsidRDefault="00EB0379" w:rsidP="004D2BAA">
      <w:pPr>
        <w:pStyle w:val="Nincstrkz"/>
        <w:jc w:val="center"/>
      </w:pPr>
      <w:r>
        <w:rPr>
          <w:noProof/>
          <w:lang w:eastAsia="hu-HU"/>
        </w:rPr>
        <w:drawing>
          <wp:inline distT="0" distB="0" distL="0" distR="0" wp14:anchorId="36A5BD9A" wp14:editId="2DD2D086">
            <wp:extent cx="4648200" cy="2390775"/>
            <wp:effectExtent l="0" t="0" r="0" b="9525"/>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2" t="13333" r="-1652" b="16945"/>
                    <a:stretch/>
                  </pic:blipFill>
                  <pic:spPr bwMode="auto">
                    <a:xfrm>
                      <a:off x="0" y="0"/>
                      <a:ext cx="4648200" cy="2390775"/>
                    </a:xfrm>
                    <a:prstGeom prst="rect">
                      <a:avLst/>
                    </a:prstGeom>
                    <a:noFill/>
                    <a:ln>
                      <a:noFill/>
                    </a:ln>
                    <a:extLst>
                      <a:ext uri="{53640926-AAD7-44D8-BBD7-CCE9431645EC}">
                        <a14:shadowObscured xmlns:a14="http://schemas.microsoft.com/office/drawing/2010/main"/>
                      </a:ext>
                    </a:extLst>
                  </pic:spPr>
                </pic:pic>
              </a:graphicData>
            </a:graphic>
          </wp:inline>
        </w:drawing>
      </w:r>
    </w:p>
    <w:p w14:paraId="190FA9F3" w14:textId="77777777" w:rsidR="004D2BAA" w:rsidRPr="00A95B35" w:rsidRDefault="004D2BAA" w:rsidP="004D2BAA">
      <w:pPr>
        <w:pStyle w:val="Nincstrkz"/>
        <w:jc w:val="center"/>
      </w:pPr>
    </w:p>
    <w:p w14:paraId="02A3DCBD" w14:textId="77777777" w:rsidR="004D2BAA" w:rsidRPr="00A95B35" w:rsidRDefault="004D2BAA" w:rsidP="004D2BAA">
      <w:pPr>
        <w:pStyle w:val="Nincstrkz"/>
        <w:jc w:val="both"/>
      </w:pPr>
      <w:r w:rsidRPr="00A95B35">
        <w:t xml:space="preserve">„A felmérésünk eredményei alapján fokozatosan nő azoknak az aránya Magyarországon, akik tudatosan készülnek a nyugdíjas éveikre. Az is látszik ugyanakkor, hogy még bőven lehet javítani az arányokon, és a </w:t>
      </w:r>
      <w:r w:rsidRPr="00A95B35">
        <w:lastRenderedPageBreak/>
        <w:t>nyugdíjbiztosításhoz kapcsolódó lehetőségekkel sincs még a többség tisztában” – nyilatkozta Csanda Gergely, az NN Biztosító kommunikációs vezetője.</w:t>
      </w:r>
    </w:p>
    <w:p w14:paraId="2F147D1E" w14:textId="77777777" w:rsidR="003047A9" w:rsidRPr="00913B6C" w:rsidRDefault="003047A9" w:rsidP="00E1428E">
      <w:pPr>
        <w:spacing w:after="160" w:line="259" w:lineRule="auto"/>
        <w:contextualSpacing/>
      </w:pPr>
    </w:p>
    <w:p w14:paraId="22421F32" w14:textId="2A2D5C75" w:rsidR="00101630" w:rsidRPr="00913B6C" w:rsidRDefault="00024B2B" w:rsidP="00024B2B">
      <w:pPr>
        <w:spacing w:after="160" w:line="259" w:lineRule="auto"/>
        <w:contextualSpacing/>
      </w:pPr>
      <w:r>
        <w:t xml:space="preserve">További információ: I </w:t>
      </w:r>
      <w:r w:rsidR="00A020F2">
        <w:rPr>
          <w:b/>
        </w:rPr>
        <w:t>Kis</w:t>
      </w:r>
      <w:r w:rsidR="00416B64" w:rsidRPr="00913B6C">
        <w:rPr>
          <w:b/>
        </w:rPr>
        <w:t xml:space="preserve"> </w:t>
      </w:r>
      <w:r w:rsidR="00A020F2">
        <w:rPr>
          <w:b/>
        </w:rPr>
        <w:t>Boglárka</w:t>
      </w:r>
      <w:r w:rsidR="00416B64" w:rsidRPr="00913B6C">
        <w:t xml:space="preserve"> </w:t>
      </w:r>
      <w:r>
        <w:t xml:space="preserve">I </w:t>
      </w:r>
      <w:r w:rsidR="00A020F2">
        <w:t>+36-2</w:t>
      </w:r>
      <w:r w:rsidR="00416B64" w:rsidRPr="00913B6C">
        <w:t xml:space="preserve">0 </w:t>
      </w:r>
      <w:r w:rsidR="00A020F2">
        <w:t>356</w:t>
      </w:r>
      <w:r w:rsidR="00416B64" w:rsidRPr="00913B6C">
        <w:t>-</w:t>
      </w:r>
      <w:r w:rsidR="00A020F2">
        <w:t>5606</w:t>
      </w:r>
      <w:r>
        <w:t xml:space="preserve"> </w:t>
      </w:r>
      <w:hyperlink r:id="rId11" w:history="1">
        <w:r w:rsidR="00A020F2" w:rsidRPr="00CC696D">
          <w:rPr>
            <w:rStyle w:val="Hiperhivatkozs"/>
          </w:rPr>
          <w:t>Kis.Boglarka@nn.hu</w:t>
        </w:r>
      </w:hyperlink>
      <w:r>
        <w:t xml:space="preserve"> </w:t>
      </w:r>
      <w:r w:rsidR="00101630" w:rsidRPr="00913B6C">
        <w:t xml:space="preserve">NN Biztosító Zrt. </w:t>
      </w:r>
    </w:p>
    <w:p w14:paraId="1E5C89BB" w14:textId="77777777" w:rsidR="00024B2B" w:rsidRDefault="00024B2B" w:rsidP="0063176A">
      <w:pPr>
        <w:jc w:val="center"/>
      </w:pPr>
    </w:p>
    <w:p w14:paraId="1D73F48B" w14:textId="12CEB0AD" w:rsidR="00416B64" w:rsidRPr="00913B6C" w:rsidRDefault="00416B64" w:rsidP="0063176A">
      <w:pPr>
        <w:jc w:val="center"/>
      </w:pPr>
      <w:r w:rsidRPr="00913B6C">
        <w:t>***</w:t>
      </w:r>
    </w:p>
    <w:p w14:paraId="5BA18E36" w14:textId="77777777" w:rsidR="00967ECC" w:rsidRDefault="00967ECC" w:rsidP="00967ECC">
      <w:pPr>
        <w:spacing w:line="260" w:lineRule="atLeast"/>
        <w:rPr>
          <w:color w:val="000000"/>
        </w:rPr>
      </w:pPr>
      <w:r>
        <w:rPr>
          <w:b/>
          <w:bCs/>
          <w:color w:val="000000"/>
          <w:sz w:val="18"/>
          <w:szCs w:val="18"/>
        </w:rPr>
        <w:t>NN Biztosító Zrt.</w:t>
      </w:r>
    </w:p>
    <w:p w14:paraId="5FD98A74" w14:textId="77777777" w:rsidR="00967ECC" w:rsidRDefault="00967ECC" w:rsidP="00967ECC">
      <w:pPr>
        <w:spacing w:line="260" w:lineRule="atLeast"/>
        <w:rPr>
          <w:color w:val="000000"/>
        </w:rPr>
      </w:pPr>
      <w:r>
        <w:rPr>
          <w:color w:val="000000"/>
          <w:sz w:val="18"/>
          <w:szCs w:val="18"/>
        </w:rPr>
        <w:t>Az NN Biztosító Zrt. az NN Group tagja, amely nyilvánosan jegyzett részvénytársaság. Az NN Group biztosítási és vagyonkezelő cégcsoport, mely 18 országban van jelen, erős piaci pozíciókban Európában és Japánban. A cégcsoport Hollandiából indult és 170 éves múltra tekint vissza. Több mint 12 000 munkatársával az NN Group célja az, hogy magas színvonalú termékeket és szolgáltatásokat nyújtson 15 millió ügyfelének.</w:t>
      </w:r>
    </w:p>
    <w:p w14:paraId="6026135F" w14:textId="01B923B0" w:rsidR="00416B64" w:rsidRPr="004D2BAA" w:rsidRDefault="00967ECC" w:rsidP="004D2BAA">
      <w:pPr>
        <w:spacing w:line="260" w:lineRule="atLeast"/>
        <w:rPr>
          <w:color w:val="000000"/>
        </w:rPr>
      </w:pPr>
      <w:r>
        <w:rPr>
          <w:color w:val="000000"/>
          <w:sz w:val="18"/>
          <w:szCs w:val="18"/>
        </w:rPr>
        <w:t xml:space="preserve">Magyarországon az NN Biztosító, </w:t>
      </w:r>
      <w:proofErr w:type="spellStart"/>
      <w:r>
        <w:rPr>
          <w:color w:val="000000"/>
          <w:sz w:val="18"/>
          <w:szCs w:val="18"/>
        </w:rPr>
        <w:t>Nationale-Nederlanden</w:t>
      </w:r>
      <w:proofErr w:type="spellEnd"/>
      <w:r>
        <w:rPr>
          <w:color w:val="000000"/>
          <w:sz w:val="18"/>
          <w:szCs w:val="18"/>
        </w:rPr>
        <w:t xml:space="preserve"> néven jelent meg 1991-ben. Cégünk 1997 óta minden évben piacvezető a magyar életbiztosítási piacon, és számos, kiemelkedően sikeres élet- és nyugdíjbiztosítási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sectPr w:rsidR="00416B64" w:rsidRPr="004D2BAA" w:rsidSect="008C2FEC">
      <w:head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96D6D" w14:textId="77777777" w:rsidR="00B33C1B" w:rsidRDefault="00B33C1B" w:rsidP="00881E07">
      <w:pPr>
        <w:spacing w:after="0" w:line="240" w:lineRule="auto"/>
      </w:pPr>
      <w:r>
        <w:separator/>
      </w:r>
    </w:p>
  </w:endnote>
  <w:endnote w:type="continuationSeparator" w:id="0">
    <w:p w14:paraId="526836EC" w14:textId="77777777" w:rsidR="00B33C1B" w:rsidRDefault="00B33C1B"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0C5D7" w14:textId="77777777" w:rsidR="00B33C1B" w:rsidRDefault="00B33C1B" w:rsidP="00881E07">
      <w:pPr>
        <w:spacing w:after="0" w:line="240" w:lineRule="auto"/>
      </w:pPr>
      <w:r>
        <w:separator/>
      </w:r>
    </w:p>
  </w:footnote>
  <w:footnote w:type="continuationSeparator" w:id="0">
    <w:p w14:paraId="6F39F7DC" w14:textId="77777777" w:rsidR="00B33C1B" w:rsidRDefault="00B33C1B" w:rsidP="00881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005E" w14:textId="7EBF692B" w:rsidR="00416B64" w:rsidRDefault="006B4A14">
    <w:pPr>
      <w:pStyle w:val="lfej"/>
    </w:pPr>
    <w:r>
      <w:rPr>
        <w:noProof/>
        <w:lang w:eastAsia="hu-HU"/>
      </w:rPr>
      <w:drawing>
        <wp:inline distT="0" distB="0" distL="0" distR="0" wp14:anchorId="19231ED3" wp14:editId="16F98DBE">
          <wp:extent cx="1658620" cy="115189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8620" cy="1151890"/>
                  </a:xfrm>
                  <a:prstGeom prst="rect">
                    <a:avLst/>
                  </a:prstGeom>
                  <a:noFill/>
                  <a:ln>
                    <a:noFill/>
                  </a:ln>
                </pic:spPr>
              </pic:pic>
            </a:graphicData>
          </a:graphic>
        </wp:inline>
      </w:drawing>
    </w:r>
  </w:p>
  <w:p w14:paraId="1B16DC82" w14:textId="77777777" w:rsidR="00416B64" w:rsidRDefault="00416B6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1DC7"/>
    <w:multiLevelType w:val="hybridMultilevel"/>
    <w:tmpl w:val="37E6BD6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15:restartNumberingAfterBreak="0">
    <w:nsid w:val="18AD5ED8"/>
    <w:multiLevelType w:val="hybridMultilevel"/>
    <w:tmpl w:val="66B46B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AAB5B3C"/>
    <w:multiLevelType w:val="hybridMultilevel"/>
    <w:tmpl w:val="A2A081F0"/>
    <w:lvl w:ilvl="0" w:tplc="040E000F">
      <w:start w:val="1"/>
      <w:numFmt w:val="decimal"/>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15:restartNumberingAfterBreak="0">
    <w:nsid w:val="25EE52E1"/>
    <w:multiLevelType w:val="hybridMultilevel"/>
    <w:tmpl w:val="C72A1CB8"/>
    <w:lvl w:ilvl="0" w:tplc="4244A6DC">
      <w:numFmt w:val="bullet"/>
      <w:lvlText w:val="-"/>
      <w:lvlJc w:val="left"/>
      <w:pPr>
        <w:ind w:left="420" w:hanging="360"/>
      </w:pPr>
      <w:rPr>
        <w:rFonts w:ascii="Calibri" w:eastAsia="Times New Roman" w:hAnsi="Calibri" w:hint="default"/>
      </w:rPr>
    </w:lvl>
    <w:lvl w:ilvl="1" w:tplc="040E0003">
      <w:start w:val="1"/>
      <w:numFmt w:val="bullet"/>
      <w:lvlText w:val="o"/>
      <w:lvlJc w:val="left"/>
      <w:pPr>
        <w:ind w:left="1140" w:hanging="360"/>
      </w:pPr>
      <w:rPr>
        <w:rFonts w:ascii="Courier New" w:hAnsi="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4" w15:restartNumberingAfterBreak="0">
    <w:nsid w:val="2B396DFD"/>
    <w:multiLevelType w:val="multilevel"/>
    <w:tmpl w:val="75688310"/>
    <w:lvl w:ilvl="0">
      <w:start w:val="1"/>
      <w:numFmt w:val="decimal"/>
      <w:pStyle w:val="Head1"/>
      <w:lvlText w:val="%1."/>
      <w:lvlJc w:val="left"/>
      <w:pPr>
        <w:tabs>
          <w:tab w:val="num" w:pos="432"/>
        </w:tabs>
        <w:ind w:left="432" w:hanging="432"/>
      </w:pPr>
    </w:lvl>
    <w:lvl w:ilvl="1">
      <w:start w:val="1"/>
      <w:numFmt w:val="decimal"/>
      <w:pStyle w:val="Head2"/>
      <w:lvlText w:val="%1.%2"/>
      <w:lvlJc w:val="left"/>
      <w:pPr>
        <w:tabs>
          <w:tab w:val="num" w:pos="1286"/>
        </w:tabs>
        <w:ind w:left="1286" w:hanging="576"/>
      </w:pPr>
    </w:lvl>
    <w:lvl w:ilvl="2">
      <w:start w:val="1"/>
      <w:numFmt w:val="decimal"/>
      <w:pStyle w:val="Head3"/>
      <w:lvlText w:val="%1.%2.%3"/>
      <w:lvlJc w:val="left"/>
      <w:pPr>
        <w:tabs>
          <w:tab w:val="num" w:pos="720"/>
        </w:tabs>
        <w:ind w:left="720" w:hanging="720"/>
      </w:pPr>
    </w:lvl>
    <w:lvl w:ilvl="3">
      <w:start w:val="1"/>
      <w:numFmt w:val="decimal"/>
      <w:pStyle w:val="Cmsor41"/>
      <w:lvlText w:val="%1.%2.%3.%4"/>
      <w:lvlJc w:val="left"/>
      <w:pPr>
        <w:tabs>
          <w:tab w:val="num" w:pos="864"/>
        </w:tabs>
        <w:ind w:left="864" w:hanging="864"/>
      </w:pPr>
    </w:lvl>
    <w:lvl w:ilvl="4">
      <w:start w:val="1"/>
      <w:numFmt w:val="decimal"/>
      <w:pStyle w:val="Cmsor51"/>
      <w:lvlText w:val="%1.%2.%3.%4.%5"/>
      <w:lvlJc w:val="left"/>
      <w:pPr>
        <w:tabs>
          <w:tab w:val="num" w:pos="1008"/>
        </w:tabs>
        <w:ind w:left="1008" w:hanging="1008"/>
      </w:pPr>
    </w:lvl>
    <w:lvl w:ilvl="5">
      <w:start w:val="1"/>
      <w:numFmt w:val="decimal"/>
      <w:pStyle w:val="Cmsor61"/>
      <w:lvlText w:val="%1.%2.%3.%4.%5.%6"/>
      <w:lvlJc w:val="left"/>
      <w:pPr>
        <w:tabs>
          <w:tab w:val="num" w:pos="1152"/>
        </w:tabs>
        <w:ind w:left="1152" w:hanging="1152"/>
      </w:pPr>
    </w:lvl>
    <w:lvl w:ilvl="6">
      <w:start w:val="1"/>
      <w:numFmt w:val="decimal"/>
      <w:pStyle w:val="Cmsor71"/>
      <w:lvlText w:val="%1.%2.%3.%4.%5.%6.%7"/>
      <w:lvlJc w:val="left"/>
      <w:pPr>
        <w:tabs>
          <w:tab w:val="num" w:pos="1296"/>
        </w:tabs>
        <w:ind w:left="1296" w:hanging="1296"/>
      </w:pPr>
    </w:lvl>
    <w:lvl w:ilvl="7">
      <w:start w:val="1"/>
      <w:numFmt w:val="decimal"/>
      <w:pStyle w:val="Cmsor81"/>
      <w:lvlText w:val="%1.%2.%3.%4.%5.%6.%7.%8"/>
      <w:lvlJc w:val="left"/>
      <w:pPr>
        <w:tabs>
          <w:tab w:val="num" w:pos="1440"/>
        </w:tabs>
        <w:ind w:left="1440" w:hanging="1440"/>
      </w:pPr>
    </w:lvl>
    <w:lvl w:ilvl="8">
      <w:start w:val="1"/>
      <w:numFmt w:val="decimal"/>
      <w:pStyle w:val="Cmsor91"/>
      <w:lvlText w:val="%1.%2.%3.%4.%5.%6.%7.%8.%9"/>
      <w:lvlJc w:val="left"/>
      <w:pPr>
        <w:tabs>
          <w:tab w:val="num" w:pos="1584"/>
        </w:tabs>
        <w:ind w:left="1584" w:hanging="1584"/>
      </w:pPr>
    </w:lvl>
  </w:abstractNum>
  <w:abstractNum w:abstractNumId="5" w15:restartNumberingAfterBreak="0">
    <w:nsid w:val="2F92417F"/>
    <w:multiLevelType w:val="hybridMultilevel"/>
    <w:tmpl w:val="2834AA72"/>
    <w:lvl w:ilvl="0" w:tplc="B7049BEC">
      <w:numFmt w:val="bullet"/>
      <w:lvlText w:val="-"/>
      <w:lvlJc w:val="left"/>
      <w:pPr>
        <w:ind w:left="720" w:hanging="360"/>
      </w:pPr>
      <w:rPr>
        <w:rFonts w:ascii="Calibri" w:eastAsia="Times New Roman"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A6325F4"/>
    <w:multiLevelType w:val="hybridMultilevel"/>
    <w:tmpl w:val="7152C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CD3450"/>
    <w:multiLevelType w:val="hybridMultilevel"/>
    <w:tmpl w:val="51523CBC"/>
    <w:lvl w:ilvl="0" w:tplc="0809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72697AE3"/>
    <w:multiLevelType w:val="hybridMultilevel"/>
    <w:tmpl w:val="0BE6F182"/>
    <w:lvl w:ilvl="0" w:tplc="040E000F">
      <w:start w:val="1"/>
      <w:numFmt w:val="decimal"/>
      <w:lvlText w:val="%1."/>
      <w:lvlJc w:val="left"/>
      <w:pPr>
        <w:ind w:left="2629" w:hanging="360"/>
      </w:pPr>
      <w:rPr>
        <w:rFonts w:cs="Times New Roman" w:hint="default"/>
      </w:rPr>
    </w:lvl>
    <w:lvl w:ilvl="1" w:tplc="040E0019" w:tentative="1">
      <w:start w:val="1"/>
      <w:numFmt w:val="lowerLetter"/>
      <w:lvlText w:val="%2."/>
      <w:lvlJc w:val="left"/>
      <w:pPr>
        <w:ind w:left="3349" w:hanging="360"/>
      </w:pPr>
      <w:rPr>
        <w:rFonts w:cs="Times New Roman"/>
      </w:rPr>
    </w:lvl>
    <w:lvl w:ilvl="2" w:tplc="040E001B" w:tentative="1">
      <w:start w:val="1"/>
      <w:numFmt w:val="lowerRoman"/>
      <w:lvlText w:val="%3."/>
      <w:lvlJc w:val="right"/>
      <w:pPr>
        <w:ind w:left="4069" w:hanging="180"/>
      </w:pPr>
      <w:rPr>
        <w:rFonts w:cs="Times New Roman"/>
      </w:rPr>
    </w:lvl>
    <w:lvl w:ilvl="3" w:tplc="040E000F" w:tentative="1">
      <w:start w:val="1"/>
      <w:numFmt w:val="decimal"/>
      <w:lvlText w:val="%4."/>
      <w:lvlJc w:val="left"/>
      <w:pPr>
        <w:ind w:left="4789" w:hanging="360"/>
      </w:pPr>
      <w:rPr>
        <w:rFonts w:cs="Times New Roman"/>
      </w:rPr>
    </w:lvl>
    <w:lvl w:ilvl="4" w:tplc="040E0019" w:tentative="1">
      <w:start w:val="1"/>
      <w:numFmt w:val="lowerLetter"/>
      <w:lvlText w:val="%5."/>
      <w:lvlJc w:val="left"/>
      <w:pPr>
        <w:ind w:left="5509" w:hanging="360"/>
      </w:pPr>
      <w:rPr>
        <w:rFonts w:cs="Times New Roman"/>
      </w:rPr>
    </w:lvl>
    <w:lvl w:ilvl="5" w:tplc="040E001B" w:tentative="1">
      <w:start w:val="1"/>
      <w:numFmt w:val="lowerRoman"/>
      <w:lvlText w:val="%6."/>
      <w:lvlJc w:val="right"/>
      <w:pPr>
        <w:ind w:left="6229" w:hanging="180"/>
      </w:pPr>
      <w:rPr>
        <w:rFonts w:cs="Times New Roman"/>
      </w:rPr>
    </w:lvl>
    <w:lvl w:ilvl="6" w:tplc="040E000F" w:tentative="1">
      <w:start w:val="1"/>
      <w:numFmt w:val="decimal"/>
      <w:lvlText w:val="%7."/>
      <w:lvlJc w:val="left"/>
      <w:pPr>
        <w:ind w:left="6949" w:hanging="360"/>
      </w:pPr>
      <w:rPr>
        <w:rFonts w:cs="Times New Roman"/>
      </w:rPr>
    </w:lvl>
    <w:lvl w:ilvl="7" w:tplc="040E0019" w:tentative="1">
      <w:start w:val="1"/>
      <w:numFmt w:val="lowerLetter"/>
      <w:lvlText w:val="%8."/>
      <w:lvlJc w:val="left"/>
      <w:pPr>
        <w:ind w:left="7669" w:hanging="360"/>
      </w:pPr>
      <w:rPr>
        <w:rFonts w:cs="Times New Roman"/>
      </w:rPr>
    </w:lvl>
    <w:lvl w:ilvl="8" w:tplc="040E001B" w:tentative="1">
      <w:start w:val="1"/>
      <w:numFmt w:val="lowerRoman"/>
      <w:lvlText w:val="%9."/>
      <w:lvlJc w:val="right"/>
      <w:pPr>
        <w:ind w:left="8389" w:hanging="180"/>
      </w:pPr>
      <w:rPr>
        <w:rFonts w:cs="Times New Roman"/>
      </w:rPr>
    </w:lvl>
  </w:abstractNum>
  <w:abstractNum w:abstractNumId="9" w15:restartNumberingAfterBreak="0">
    <w:nsid w:val="74510915"/>
    <w:multiLevelType w:val="hybridMultilevel"/>
    <w:tmpl w:val="52B6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4F3538"/>
    <w:multiLevelType w:val="hybridMultilevel"/>
    <w:tmpl w:val="C7049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8"/>
  </w:num>
  <w:num w:numId="6">
    <w:abstractNumId w:val="3"/>
  </w:num>
  <w:num w:numId="7">
    <w:abstractNumId w:val="1"/>
  </w:num>
  <w:num w:numId="8">
    <w:abstractNumId w:val="10"/>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01027"/>
    <w:rsid w:val="00007272"/>
    <w:rsid w:val="00021216"/>
    <w:rsid w:val="00022362"/>
    <w:rsid w:val="00022520"/>
    <w:rsid w:val="00024B2B"/>
    <w:rsid w:val="00024C20"/>
    <w:rsid w:val="00033B2C"/>
    <w:rsid w:val="00040A30"/>
    <w:rsid w:val="00043572"/>
    <w:rsid w:val="000452EE"/>
    <w:rsid w:val="0005504A"/>
    <w:rsid w:val="00056541"/>
    <w:rsid w:val="000626A8"/>
    <w:rsid w:val="00071BA2"/>
    <w:rsid w:val="00074AC4"/>
    <w:rsid w:val="00076E0A"/>
    <w:rsid w:val="00084B16"/>
    <w:rsid w:val="00087180"/>
    <w:rsid w:val="00095C18"/>
    <w:rsid w:val="00097B8D"/>
    <w:rsid w:val="000B1072"/>
    <w:rsid w:val="000B6BF1"/>
    <w:rsid w:val="000D013C"/>
    <w:rsid w:val="000D4EF5"/>
    <w:rsid w:val="000D7110"/>
    <w:rsid w:val="000E1F26"/>
    <w:rsid w:val="000E4AF3"/>
    <w:rsid w:val="00101630"/>
    <w:rsid w:val="001017B0"/>
    <w:rsid w:val="00106D13"/>
    <w:rsid w:val="0011447D"/>
    <w:rsid w:val="0012414B"/>
    <w:rsid w:val="0012714B"/>
    <w:rsid w:val="001279BA"/>
    <w:rsid w:val="00130597"/>
    <w:rsid w:val="00132E06"/>
    <w:rsid w:val="00135BA1"/>
    <w:rsid w:val="00136144"/>
    <w:rsid w:val="00136638"/>
    <w:rsid w:val="00153A55"/>
    <w:rsid w:val="00155150"/>
    <w:rsid w:val="00160EC9"/>
    <w:rsid w:val="00161CC6"/>
    <w:rsid w:val="00162945"/>
    <w:rsid w:val="00163C7A"/>
    <w:rsid w:val="0016447A"/>
    <w:rsid w:val="001668DB"/>
    <w:rsid w:val="00166F44"/>
    <w:rsid w:val="001707E9"/>
    <w:rsid w:val="001708FD"/>
    <w:rsid w:val="001725F9"/>
    <w:rsid w:val="0017528D"/>
    <w:rsid w:val="00187B50"/>
    <w:rsid w:val="001A2283"/>
    <w:rsid w:val="001A4017"/>
    <w:rsid w:val="001A420A"/>
    <w:rsid w:val="001B2577"/>
    <w:rsid w:val="001B49B6"/>
    <w:rsid w:val="001B6548"/>
    <w:rsid w:val="001B65C0"/>
    <w:rsid w:val="001C43FB"/>
    <w:rsid w:val="001C55BC"/>
    <w:rsid w:val="001D1BFC"/>
    <w:rsid w:val="001D4B75"/>
    <w:rsid w:val="001D7D95"/>
    <w:rsid w:val="001E2590"/>
    <w:rsid w:val="001E69BF"/>
    <w:rsid w:val="001F3CCB"/>
    <w:rsid w:val="001F680E"/>
    <w:rsid w:val="0020628A"/>
    <w:rsid w:val="00210E70"/>
    <w:rsid w:val="002158BD"/>
    <w:rsid w:val="00223EEF"/>
    <w:rsid w:val="00227446"/>
    <w:rsid w:val="00230D7C"/>
    <w:rsid w:val="002312B1"/>
    <w:rsid w:val="00234932"/>
    <w:rsid w:val="00243A11"/>
    <w:rsid w:val="0025240F"/>
    <w:rsid w:val="00253599"/>
    <w:rsid w:val="00253EDB"/>
    <w:rsid w:val="00260D84"/>
    <w:rsid w:val="00272550"/>
    <w:rsid w:val="00274029"/>
    <w:rsid w:val="00275764"/>
    <w:rsid w:val="00275E52"/>
    <w:rsid w:val="00275F85"/>
    <w:rsid w:val="002877E4"/>
    <w:rsid w:val="002929A0"/>
    <w:rsid w:val="00292EC6"/>
    <w:rsid w:val="002A0703"/>
    <w:rsid w:val="002A18E0"/>
    <w:rsid w:val="002A20FD"/>
    <w:rsid w:val="002A26DD"/>
    <w:rsid w:val="002A54D2"/>
    <w:rsid w:val="002B00E3"/>
    <w:rsid w:val="002C3848"/>
    <w:rsid w:val="002C46AF"/>
    <w:rsid w:val="002D1B2E"/>
    <w:rsid w:val="002D3950"/>
    <w:rsid w:val="002E1B95"/>
    <w:rsid w:val="002E2CB9"/>
    <w:rsid w:val="002E6478"/>
    <w:rsid w:val="002F7870"/>
    <w:rsid w:val="003047A9"/>
    <w:rsid w:val="00307B35"/>
    <w:rsid w:val="00307C3E"/>
    <w:rsid w:val="00310A70"/>
    <w:rsid w:val="00320368"/>
    <w:rsid w:val="0034306C"/>
    <w:rsid w:val="003456B9"/>
    <w:rsid w:val="00351E8F"/>
    <w:rsid w:val="0036128F"/>
    <w:rsid w:val="003654C9"/>
    <w:rsid w:val="003661F2"/>
    <w:rsid w:val="003770CB"/>
    <w:rsid w:val="00385F69"/>
    <w:rsid w:val="00387BB8"/>
    <w:rsid w:val="00391CE5"/>
    <w:rsid w:val="00396577"/>
    <w:rsid w:val="003A3A28"/>
    <w:rsid w:val="003A4A06"/>
    <w:rsid w:val="003C4AFF"/>
    <w:rsid w:val="003C4C0D"/>
    <w:rsid w:val="003C6183"/>
    <w:rsid w:val="003D0529"/>
    <w:rsid w:val="003D5B7B"/>
    <w:rsid w:val="003E6492"/>
    <w:rsid w:val="003F1312"/>
    <w:rsid w:val="003F7838"/>
    <w:rsid w:val="00402B7A"/>
    <w:rsid w:val="00405DB5"/>
    <w:rsid w:val="00407609"/>
    <w:rsid w:val="0040769B"/>
    <w:rsid w:val="004102C7"/>
    <w:rsid w:val="00414D70"/>
    <w:rsid w:val="00416B64"/>
    <w:rsid w:val="00421836"/>
    <w:rsid w:val="00426EB3"/>
    <w:rsid w:val="0043057D"/>
    <w:rsid w:val="00446319"/>
    <w:rsid w:val="004465DF"/>
    <w:rsid w:val="004542C7"/>
    <w:rsid w:val="004571E7"/>
    <w:rsid w:val="00457EAE"/>
    <w:rsid w:val="0046102A"/>
    <w:rsid w:val="00461184"/>
    <w:rsid w:val="0046379B"/>
    <w:rsid w:val="0047163F"/>
    <w:rsid w:val="00476CAF"/>
    <w:rsid w:val="004773D9"/>
    <w:rsid w:val="004837CB"/>
    <w:rsid w:val="00486C1E"/>
    <w:rsid w:val="0049182E"/>
    <w:rsid w:val="00492475"/>
    <w:rsid w:val="004A02AB"/>
    <w:rsid w:val="004A5EF2"/>
    <w:rsid w:val="004A6108"/>
    <w:rsid w:val="004B295F"/>
    <w:rsid w:val="004C189A"/>
    <w:rsid w:val="004C2776"/>
    <w:rsid w:val="004C4E9E"/>
    <w:rsid w:val="004D10B2"/>
    <w:rsid w:val="004D2BAA"/>
    <w:rsid w:val="004E1CD4"/>
    <w:rsid w:val="004E453C"/>
    <w:rsid w:val="004E463F"/>
    <w:rsid w:val="004F1980"/>
    <w:rsid w:val="004F356C"/>
    <w:rsid w:val="004F7B48"/>
    <w:rsid w:val="00512240"/>
    <w:rsid w:val="00512B19"/>
    <w:rsid w:val="005138D7"/>
    <w:rsid w:val="005207D8"/>
    <w:rsid w:val="0052169F"/>
    <w:rsid w:val="00522061"/>
    <w:rsid w:val="00527970"/>
    <w:rsid w:val="00532B30"/>
    <w:rsid w:val="00533CF6"/>
    <w:rsid w:val="005365F0"/>
    <w:rsid w:val="00543121"/>
    <w:rsid w:val="00543F7B"/>
    <w:rsid w:val="0054741D"/>
    <w:rsid w:val="00574C9D"/>
    <w:rsid w:val="00583A94"/>
    <w:rsid w:val="00586878"/>
    <w:rsid w:val="00587D9E"/>
    <w:rsid w:val="00590B55"/>
    <w:rsid w:val="00592D90"/>
    <w:rsid w:val="00595FBC"/>
    <w:rsid w:val="005A20BB"/>
    <w:rsid w:val="005A2A0A"/>
    <w:rsid w:val="005B4DA5"/>
    <w:rsid w:val="005C68E7"/>
    <w:rsid w:val="005C6A4E"/>
    <w:rsid w:val="005D17BC"/>
    <w:rsid w:val="005D2C87"/>
    <w:rsid w:val="005E016D"/>
    <w:rsid w:val="00605FDC"/>
    <w:rsid w:val="00610F84"/>
    <w:rsid w:val="00611541"/>
    <w:rsid w:val="00616590"/>
    <w:rsid w:val="00617743"/>
    <w:rsid w:val="00617C64"/>
    <w:rsid w:val="00623230"/>
    <w:rsid w:val="00625399"/>
    <w:rsid w:val="0062671B"/>
    <w:rsid w:val="0063176A"/>
    <w:rsid w:val="00640E2A"/>
    <w:rsid w:val="006457F2"/>
    <w:rsid w:val="006470E9"/>
    <w:rsid w:val="00650138"/>
    <w:rsid w:val="006554FB"/>
    <w:rsid w:val="0065575A"/>
    <w:rsid w:val="00666F9B"/>
    <w:rsid w:val="00672306"/>
    <w:rsid w:val="006760A7"/>
    <w:rsid w:val="0068087C"/>
    <w:rsid w:val="00684E14"/>
    <w:rsid w:val="00693226"/>
    <w:rsid w:val="00697ED3"/>
    <w:rsid w:val="006A3E4D"/>
    <w:rsid w:val="006B00B7"/>
    <w:rsid w:val="006B03EB"/>
    <w:rsid w:val="006B05A9"/>
    <w:rsid w:val="006B4A14"/>
    <w:rsid w:val="006C3E84"/>
    <w:rsid w:val="006D14C8"/>
    <w:rsid w:val="006D6DA1"/>
    <w:rsid w:val="006E1F13"/>
    <w:rsid w:val="006E46AC"/>
    <w:rsid w:val="006E4E49"/>
    <w:rsid w:val="0072362B"/>
    <w:rsid w:val="00730282"/>
    <w:rsid w:val="00731DDE"/>
    <w:rsid w:val="00740390"/>
    <w:rsid w:val="0074459E"/>
    <w:rsid w:val="007609D7"/>
    <w:rsid w:val="0076596F"/>
    <w:rsid w:val="00771608"/>
    <w:rsid w:val="007817AD"/>
    <w:rsid w:val="007855E5"/>
    <w:rsid w:val="00793101"/>
    <w:rsid w:val="00793A82"/>
    <w:rsid w:val="00795D69"/>
    <w:rsid w:val="007B68BB"/>
    <w:rsid w:val="007C6133"/>
    <w:rsid w:val="007D1A1A"/>
    <w:rsid w:val="007D4951"/>
    <w:rsid w:val="007D522F"/>
    <w:rsid w:val="007E02D0"/>
    <w:rsid w:val="007E0CEE"/>
    <w:rsid w:val="007E66F9"/>
    <w:rsid w:val="007F2807"/>
    <w:rsid w:val="007F4656"/>
    <w:rsid w:val="008003E3"/>
    <w:rsid w:val="00801599"/>
    <w:rsid w:val="008045CE"/>
    <w:rsid w:val="0080548F"/>
    <w:rsid w:val="0081308D"/>
    <w:rsid w:val="00813F76"/>
    <w:rsid w:val="00815884"/>
    <w:rsid w:val="0082748D"/>
    <w:rsid w:val="00833514"/>
    <w:rsid w:val="00837102"/>
    <w:rsid w:val="00842AC6"/>
    <w:rsid w:val="00845082"/>
    <w:rsid w:val="008477AE"/>
    <w:rsid w:val="00850FE3"/>
    <w:rsid w:val="00864916"/>
    <w:rsid w:val="008657CA"/>
    <w:rsid w:val="0087106C"/>
    <w:rsid w:val="00871483"/>
    <w:rsid w:val="008718A4"/>
    <w:rsid w:val="00881E07"/>
    <w:rsid w:val="00881EFD"/>
    <w:rsid w:val="0088264E"/>
    <w:rsid w:val="008904EB"/>
    <w:rsid w:val="008A125C"/>
    <w:rsid w:val="008A3F89"/>
    <w:rsid w:val="008B1633"/>
    <w:rsid w:val="008B3454"/>
    <w:rsid w:val="008B639F"/>
    <w:rsid w:val="008C2FEC"/>
    <w:rsid w:val="008C7FB3"/>
    <w:rsid w:val="008F5F93"/>
    <w:rsid w:val="00900717"/>
    <w:rsid w:val="00901797"/>
    <w:rsid w:val="00904381"/>
    <w:rsid w:val="00913B6C"/>
    <w:rsid w:val="00916F78"/>
    <w:rsid w:val="009315FC"/>
    <w:rsid w:val="0094214B"/>
    <w:rsid w:val="00943DB1"/>
    <w:rsid w:val="0095340F"/>
    <w:rsid w:val="009570F6"/>
    <w:rsid w:val="009608E3"/>
    <w:rsid w:val="00960D56"/>
    <w:rsid w:val="00965CBD"/>
    <w:rsid w:val="00966EC6"/>
    <w:rsid w:val="00967EB9"/>
    <w:rsid w:val="00967ECC"/>
    <w:rsid w:val="0098431A"/>
    <w:rsid w:val="009934DE"/>
    <w:rsid w:val="009A0EE9"/>
    <w:rsid w:val="009B17DB"/>
    <w:rsid w:val="009B7510"/>
    <w:rsid w:val="009B756C"/>
    <w:rsid w:val="009B7BDD"/>
    <w:rsid w:val="009C17CA"/>
    <w:rsid w:val="009C6C00"/>
    <w:rsid w:val="009C6C2F"/>
    <w:rsid w:val="009D038A"/>
    <w:rsid w:val="009E0DA7"/>
    <w:rsid w:val="009E2080"/>
    <w:rsid w:val="009E5ECE"/>
    <w:rsid w:val="009F666C"/>
    <w:rsid w:val="00A020F2"/>
    <w:rsid w:val="00A035F1"/>
    <w:rsid w:val="00A05D5A"/>
    <w:rsid w:val="00A30614"/>
    <w:rsid w:val="00A32F15"/>
    <w:rsid w:val="00A3352C"/>
    <w:rsid w:val="00A33D73"/>
    <w:rsid w:val="00A33D9E"/>
    <w:rsid w:val="00A41CC9"/>
    <w:rsid w:val="00A437E6"/>
    <w:rsid w:val="00A4533C"/>
    <w:rsid w:val="00A504D1"/>
    <w:rsid w:val="00A51B82"/>
    <w:rsid w:val="00A5285F"/>
    <w:rsid w:val="00A607C2"/>
    <w:rsid w:val="00A701EE"/>
    <w:rsid w:val="00A7034B"/>
    <w:rsid w:val="00A731C8"/>
    <w:rsid w:val="00A76E31"/>
    <w:rsid w:val="00A77249"/>
    <w:rsid w:val="00A9129C"/>
    <w:rsid w:val="00A921C3"/>
    <w:rsid w:val="00A92274"/>
    <w:rsid w:val="00A9747A"/>
    <w:rsid w:val="00AA3F1B"/>
    <w:rsid w:val="00AC0359"/>
    <w:rsid w:val="00AC3EE2"/>
    <w:rsid w:val="00AD0041"/>
    <w:rsid w:val="00AE7768"/>
    <w:rsid w:val="00AF2011"/>
    <w:rsid w:val="00B0012E"/>
    <w:rsid w:val="00B0055B"/>
    <w:rsid w:val="00B02868"/>
    <w:rsid w:val="00B0756A"/>
    <w:rsid w:val="00B1195B"/>
    <w:rsid w:val="00B1201E"/>
    <w:rsid w:val="00B13CC4"/>
    <w:rsid w:val="00B17617"/>
    <w:rsid w:val="00B30EF6"/>
    <w:rsid w:val="00B319E3"/>
    <w:rsid w:val="00B33C1B"/>
    <w:rsid w:val="00B348AB"/>
    <w:rsid w:val="00B4673A"/>
    <w:rsid w:val="00B47365"/>
    <w:rsid w:val="00B47B0E"/>
    <w:rsid w:val="00B5091F"/>
    <w:rsid w:val="00B573FB"/>
    <w:rsid w:val="00B6296C"/>
    <w:rsid w:val="00B67A58"/>
    <w:rsid w:val="00B71751"/>
    <w:rsid w:val="00B828CC"/>
    <w:rsid w:val="00B8445A"/>
    <w:rsid w:val="00B97E50"/>
    <w:rsid w:val="00BA1DCA"/>
    <w:rsid w:val="00BB0D16"/>
    <w:rsid w:val="00BB512F"/>
    <w:rsid w:val="00BB5152"/>
    <w:rsid w:val="00BC5DF6"/>
    <w:rsid w:val="00BD07B0"/>
    <w:rsid w:val="00BE3C51"/>
    <w:rsid w:val="00BF6E48"/>
    <w:rsid w:val="00C00235"/>
    <w:rsid w:val="00C03ACC"/>
    <w:rsid w:val="00C179B6"/>
    <w:rsid w:val="00C17E0A"/>
    <w:rsid w:val="00C2408B"/>
    <w:rsid w:val="00C25607"/>
    <w:rsid w:val="00C42333"/>
    <w:rsid w:val="00C507ED"/>
    <w:rsid w:val="00C55377"/>
    <w:rsid w:val="00C60F0B"/>
    <w:rsid w:val="00C63888"/>
    <w:rsid w:val="00C6571F"/>
    <w:rsid w:val="00C71527"/>
    <w:rsid w:val="00C73E75"/>
    <w:rsid w:val="00C9091F"/>
    <w:rsid w:val="00C91C40"/>
    <w:rsid w:val="00C93F9C"/>
    <w:rsid w:val="00CA0FE5"/>
    <w:rsid w:val="00CA18D2"/>
    <w:rsid w:val="00CA3E6D"/>
    <w:rsid w:val="00CA5999"/>
    <w:rsid w:val="00CB1AAD"/>
    <w:rsid w:val="00CC00BB"/>
    <w:rsid w:val="00CC7183"/>
    <w:rsid w:val="00CD6439"/>
    <w:rsid w:val="00CE4CA0"/>
    <w:rsid w:val="00CE79C2"/>
    <w:rsid w:val="00CF290F"/>
    <w:rsid w:val="00CF7B93"/>
    <w:rsid w:val="00D114B1"/>
    <w:rsid w:val="00D16D3B"/>
    <w:rsid w:val="00D34738"/>
    <w:rsid w:val="00D4548B"/>
    <w:rsid w:val="00D702A7"/>
    <w:rsid w:val="00D7174C"/>
    <w:rsid w:val="00D7618F"/>
    <w:rsid w:val="00D76217"/>
    <w:rsid w:val="00D763AB"/>
    <w:rsid w:val="00D81D60"/>
    <w:rsid w:val="00D87C88"/>
    <w:rsid w:val="00D91CC1"/>
    <w:rsid w:val="00D92203"/>
    <w:rsid w:val="00D9722C"/>
    <w:rsid w:val="00DB3650"/>
    <w:rsid w:val="00DD1EE4"/>
    <w:rsid w:val="00DD68A5"/>
    <w:rsid w:val="00DE469E"/>
    <w:rsid w:val="00DE6472"/>
    <w:rsid w:val="00E0016D"/>
    <w:rsid w:val="00E00B0D"/>
    <w:rsid w:val="00E1428E"/>
    <w:rsid w:val="00E30226"/>
    <w:rsid w:val="00E364C5"/>
    <w:rsid w:val="00E36F56"/>
    <w:rsid w:val="00E51A4B"/>
    <w:rsid w:val="00E53096"/>
    <w:rsid w:val="00E63E26"/>
    <w:rsid w:val="00E83B08"/>
    <w:rsid w:val="00E918B6"/>
    <w:rsid w:val="00EA513F"/>
    <w:rsid w:val="00EA74B7"/>
    <w:rsid w:val="00EB0379"/>
    <w:rsid w:val="00EB137F"/>
    <w:rsid w:val="00EB4B97"/>
    <w:rsid w:val="00EB6960"/>
    <w:rsid w:val="00EC15D4"/>
    <w:rsid w:val="00ED11EE"/>
    <w:rsid w:val="00ED19CF"/>
    <w:rsid w:val="00ED21B5"/>
    <w:rsid w:val="00EE16E7"/>
    <w:rsid w:val="00EE63E8"/>
    <w:rsid w:val="00EE76B5"/>
    <w:rsid w:val="00EF615F"/>
    <w:rsid w:val="00F03D80"/>
    <w:rsid w:val="00F07F7B"/>
    <w:rsid w:val="00F109BC"/>
    <w:rsid w:val="00F1143A"/>
    <w:rsid w:val="00F32E4E"/>
    <w:rsid w:val="00F36E4D"/>
    <w:rsid w:val="00F403B3"/>
    <w:rsid w:val="00F552E7"/>
    <w:rsid w:val="00F60114"/>
    <w:rsid w:val="00F6186D"/>
    <w:rsid w:val="00F644AC"/>
    <w:rsid w:val="00F65DCC"/>
    <w:rsid w:val="00F662AC"/>
    <w:rsid w:val="00F66D24"/>
    <w:rsid w:val="00F70E46"/>
    <w:rsid w:val="00F73CF5"/>
    <w:rsid w:val="00F84A40"/>
    <w:rsid w:val="00FA46AB"/>
    <w:rsid w:val="00FA7CD2"/>
    <w:rsid w:val="00FB5830"/>
    <w:rsid w:val="00FC3F3F"/>
    <w:rsid w:val="00FC63A3"/>
    <w:rsid w:val="00FE7FA5"/>
    <w:rsid w:val="00FF49EB"/>
    <w:rsid w:val="00FF4BE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31982"/>
  <w15:docId w15:val="{2DA0C506-D668-4298-A795-F497337D9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semiHidden="1" w:uiPriority="0" w:unhideWhenUsed="1"/>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BA1DCA"/>
    <w:pPr>
      <w:spacing w:after="200" w:line="276" w:lineRule="auto"/>
    </w:pPr>
    <w:rPr>
      <w:sz w:val="22"/>
      <w:szCs w:val="22"/>
      <w:lang w:val="hu-HU"/>
    </w:rPr>
  </w:style>
  <w:style w:type="paragraph" w:styleId="Cmsor1">
    <w:name w:val="heading 1"/>
    <w:basedOn w:val="Norml"/>
    <w:next w:val="Norml"/>
    <w:link w:val="Cmsor1Char"/>
    <w:uiPriority w:val="99"/>
    <w:qFormat/>
    <w:rsid w:val="00CA18D2"/>
    <w:pPr>
      <w:keepNext/>
      <w:keepLines/>
      <w:spacing w:before="480" w:after="0" w:line="240" w:lineRule="auto"/>
      <w:outlineLvl w:val="0"/>
    </w:pPr>
    <w:rPr>
      <w:rFonts w:ascii="Cambria" w:eastAsia="Times New Roman" w:hAnsi="Cambria"/>
      <w:b/>
      <w:bCs/>
      <w:color w:val="345A8A"/>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locked/>
    <w:rsid w:val="00CA18D2"/>
    <w:rPr>
      <w:rFonts w:ascii="Cambria" w:hAnsi="Cambria" w:cs="Times New Roman"/>
      <w:b/>
      <w:bCs/>
      <w:color w:val="345A8A"/>
      <w:sz w:val="32"/>
      <w:szCs w:val="32"/>
      <w:lang w:val="hu-HU"/>
    </w:rPr>
  </w:style>
  <w:style w:type="character" w:customStyle="1" w:styleId="TitleorangelightcharacterNN">
    <w:name w:val="Title orange light character NN"/>
    <w:uiPriority w:val="99"/>
    <w:rsid w:val="00881E07"/>
    <w:rPr>
      <w:rFonts w:cs="Times New Roman"/>
      <w:b/>
      <w:color w:val="4F81BD"/>
      <w:sz w:val="48"/>
    </w:rPr>
  </w:style>
  <w:style w:type="character" w:customStyle="1" w:styleId="TitleorangemediumcharacterNN">
    <w:name w:val="Title orange medium character NN"/>
    <w:uiPriority w:val="99"/>
    <w:rsid w:val="00881E07"/>
    <w:rPr>
      <w:rFonts w:cs="Times New Roman"/>
      <w:b/>
      <w:color w:val="C0504D"/>
      <w:sz w:val="48"/>
    </w:rPr>
  </w:style>
  <w:style w:type="character" w:customStyle="1" w:styleId="TitleorangedarkcharacterNN">
    <w:name w:val="Title orange dark character NN"/>
    <w:uiPriority w:val="99"/>
    <w:rsid w:val="00881E07"/>
    <w:rPr>
      <w:rFonts w:cs="Times New Roman"/>
      <w:b/>
      <w:color w:val="9BBB59"/>
      <w:sz w:val="48"/>
    </w:rPr>
  </w:style>
  <w:style w:type="paragraph" w:styleId="lfej">
    <w:name w:val="header"/>
    <w:basedOn w:val="Norml"/>
    <w:link w:val="lfejChar"/>
    <w:uiPriority w:val="99"/>
    <w:rsid w:val="00881E07"/>
    <w:pPr>
      <w:tabs>
        <w:tab w:val="center" w:pos="4703"/>
        <w:tab w:val="right" w:pos="9406"/>
      </w:tabs>
      <w:spacing w:after="0" w:line="240" w:lineRule="auto"/>
    </w:pPr>
  </w:style>
  <w:style w:type="character" w:customStyle="1" w:styleId="lfejChar">
    <w:name w:val="Élőfej Char"/>
    <w:link w:val="lfej"/>
    <w:uiPriority w:val="99"/>
    <w:locked/>
    <w:rsid w:val="00881E07"/>
    <w:rPr>
      <w:rFonts w:cs="Times New Roman"/>
      <w:lang w:val="hu-HU"/>
    </w:rPr>
  </w:style>
  <w:style w:type="paragraph" w:styleId="llb">
    <w:name w:val="footer"/>
    <w:basedOn w:val="Norml"/>
    <w:link w:val="llbChar"/>
    <w:uiPriority w:val="99"/>
    <w:rsid w:val="00881E07"/>
    <w:pPr>
      <w:tabs>
        <w:tab w:val="center" w:pos="4703"/>
        <w:tab w:val="right" w:pos="9406"/>
      </w:tabs>
      <w:spacing w:after="0" w:line="240" w:lineRule="auto"/>
    </w:pPr>
  </w:style>
  <w:style w:type="character" w:customStyle="1" w:styleId="llbChar">
    <w:name w:val="Élőláb Char"/>
    <w:link w:val="llb"/>
    <w:uiPriority w:val="99"/>
    <w:locked/>
    <w:rsid w:val="00881E07"/>
    <w:rPr>
      <w:rFonts w:cs="Times New Roman"/>
      <w:lang w:val="hu-HU"/>
    </w:rPr>
  </w:style>
  <w:style w:type="paragraph" w:styleId="Buborkszveg">
    <w:name w:val="Balloon Text"/>
    <w:basedOn w:val="Norml"/>
    <w:link w:val="BuborkszvegChar"/>
    <w:uiPriority w:val="99"/>
    <w:semiHidden/>
    <w:rsid w:val="00881E07"/>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81E07"/>
    <w:rPr>
      <w:rFonts w:ascii="Tahoma" w:hAnsi="Tahoma" w:cs="Tahoma"/>
      <w:sz w:val="16"/>
      <w:szCs w:val="16"/>
      <w:lang w:val="hu-HU"/>
    </w:rPr>
  </w:style>
  <w:style w:type="character" w:styleId="Hiperhivatkozs">
    <w:name w:val="Hyperlink"/>
    <w:uiPriority w:val="99"/>
    <w:rsid w:val="00CA18D2"/>
    <w:rPr>
      <w:rFonts w:cs="Times New Roman"/>
      <w:color w:val="0000FF"/>
      <w:u w:val="single"/>
    </w:rPr>
  </w:style>
  <w:style w:type="character" w:styleId="Mrltotthiperhivatkozs">
    <w:name w:val="FollowedHyperlink"/>
    <w:uiPriority w:val="99"/>
    <w:semiHidden/>
    <w:rsid w:val="008477AE"/>
    <w:rPr>
      <w:rFonts w:cs="Times New Roman"/>
      <w:color w:val="800080"/>
      <w:u w:val="single"/>
    </w:rPr>
  </w:style>
  <w:style w:type="character" w:styleId="Jegyzethivatkozs">
    <w:name w:val="annotation reference"/>
    <w:uiPriority w:val="99"/>
    <w:semiHidden/>
    <w:rsid w:val="00166F44"/>
    <w:rPr>
      <w:rFonts w:cs="Times New Roman"/>
      <w:sz w:val="16"/>
      <w:szCs w:val="16"/>
    </w:rPr>
  </w:style>
  <w:style w:type="paragraph" w:styleId="Jegyzetszveg">
    <w:name w:val="annotation text"/>
    <w:basedOn w:val="Norml"/>
    <w:link w:val="JegyzetszvegChar"/>
    <w:uiPriority w:val="99"/>
    <w:rsid w:val="00166F44"/>
    <w:pPr>
      <w:spacing w:line="240" w:lineRule="auto"/>
    </w:pPr>
    <w:rPr>
      <w:sz w:val="20"/>
      <w:szCs w:val="20"/>
    </w:rPr>
  </w:style>
  <w:style w:type="character" w:customStyle="1" w:styleId="JegyzetszvegChar">
    <w:name w:val="Jegyzetszöveg Char"/>
    <w:link w:val="Jegyzetszveg"/>
    <w:uiPriority w:val="99"/>
    <w:locked/>
    <w:rsid w:val="00166F44"/>
    <w:rPr>
      <w:rFonts w:cs="Times New Roman"/>
      <w:sz w:val="20"/>
      <w:szCs w:val="20"/>
      <w:lang w:val="hu-HU"/>
    </w:rPr>
  </w:style>
  <w:style w:type="paragraph" w:styleId="Megjegyzstrgya">
    <w:name w:val="annotation subject"/>
    <w:basedOn w:val="Jegyzetszveg"/>
    <w:next w:val="Jegyzetszveg"/>
    <w:link w:val="MegjegyzstrgyaChar"/>
    <w:uiPriority w:val="99"/>
    <w:semiHidden/>
    <w:rsid w:val="00166F44"/>
    <w:rPr>
      <w:b/>
      <w:bCs/>
    </w:rPr>
  </w:style>
  <w:style w:type="character" w:customStyle="1" w:styleId="MegjegyzstrgyaChar">
    <w:name w:val="Megjegyzés tárgya Char"/>
    <w:link w:val="Megjegyzstrgya"/>
    <w:uiPriority w:val="99"/>
    <w:semiHidden/>
    <w:locked/>
    <w:rsid w:val="00166F44"/>
    <w:rPr>
      <w:rFonts w:cs="Times New Roman"/>
      <w:b/>
      <w:bCs/>
      <w:sz w:val="20"/>
      <w:szCs w:val="20"/>
      <w:lang w:val="hu-HU"/>
    </w:rPr>
  </w:style>
  <w:style w:type="paragraph" w:styleId="NormlWeb">
    <w:name w:val="Normal (Web)"/>
    <w:basedOn w:val="Norml"/>
    <w:uiPriority w:val="99"/>
    <w:rsid w:val="00605FDC"/>
    <w:pPr>
      <w:spacing w:before="100" w:beforeAutospacing="1" w:after="100" w:afterAutospacing="1" w:line="240" w:lineRule="auto"/>
    </w:pPr>
    <w:rPr>
      <w:rFonts w:ascii="Times New Roman" w:hAnsi="Times New Roman"/>
      <w:sz w:val="24"/>
      <w:szCs w:val="24"/>
      <w:lang w:eastAsia="hu-HU"/>
    </w:rPr>
  </w:style>
  <w:style w:type="paragraph" w:styleId="Cm">
    <w:name w:val="Title"/>
    <w:basedOn w:val="Norml"/>
    <w:next w:val="Norml"/>
    <w:link w:val="CmChar"/>
    <w:uiPriority w:val="99"/>
    <w:qFormat/>
    <w:rsid w:val="00666F9B"/>
    <w:pPr>
      <w:spacing w:after="0" w:line="240" w:lineRule="auto"/>
      <w:contextualSpacing/>
    </w:pPr>
    <w:rPr>
      <w:rFonts w:ascii="Cambria" w:eastAsia="Times New Roman" w:hAnsi="Cambria"/>
      <w:spacing w:val="-10"/>
      <w:kern w:val="28"/>
      <w:sz w:val="56"/>
      <w:szCs w:val="56"/>
    </w:rPr>
  </w:style>
  <w:style w:type="character" w:customStyle="1" w:styleId="CmChar">
    <w:name w:val="Cím Char"/>
    <w:link w:val="Cm"/>
    <w:uiPriority w:val="99"/>
    <w:locked/>
    <w:rsid w:val="00666F9B"/>
    <w:rPr>
      <w:rFonts w:ascii="Cambria" w:hAnsi="Cambria" w:cs="Times New Roman"/>
      <w:spacing w:val="-10"/>
      <w:kern w:val="28"/>
      <w:sz w:val="56"/>
      <w:szCs w:val="56"/>
      <w:lang w:val="hu-HU"/>
    </w:rPr>
  </w:style>
  <w:style w:type="paragraph" w:styleId="Lbjegyzetszveg">
    <w:name w:val="footnote text"/>
    <w:basedOn w:val="Norml"/>
    <w:link w:val="LbjegyzetszvegChar"/>
    <w:uiPriority w:val="99"/>
    <w:semiHidden/>
    <w:rsid w:val="001A420A"/>
    <w:pPr>
      <w:spacing w:after="0" w:line="240" w:lineRule="auto"/>
    </w:pPr>
    <w:rPr>
      <w:sz w:val="20"/>
      <w:szCs w:val="20"/>
    </w:rPr>
  </w:style>
  <w:style w:type="character" w:customStyle="1" w:styleId="LbjegyzetszvegChar">
    <w:name w:val="Lábjegyzetszöveg Char"/>
    <w:link w:val="Lbjegyzetszveg"/>
    <w:uiPriority w:val="99"/>
    <w:semiHidden/>
    <w:locked/>
    <w:rsid w:val="001A420A"/>
    <w:rPr>
      <w:rFonts w:cs="Times New Roman"/>
      <w:sz w:val="20"/>
      <w:szCs w:val="20"/>
      <w:lang w:val="hu-HU"/>
    </w:rPr>
  </w:style>
  <w:style w:type="character" w:styleId="Lbjegyzet-hivatkozs">
    <w:name w:val="footnote reference"/>
    <w:uiPriority w:val="99"/>
    <w:semiHidden/>
    <w:rsid w:val="001A420A"/>
    <w:rPr>
      <w:rFonts w:cs="Times New Roman"/>
      <w:vertAlign w:val="superscript"/>
    </w:rPr>
  </w:style>
  <w:style w:type="paragraph" w:styleId="Listaszerbekezds">
    <w:name w:val="List Paragraph"/>
    <w:basedOn w:val="Norml"/>
    <w:uiPriority w:val="34"/>
    <w:qFormat/>
    <w:rsid w:val="00F65DCC"/>
    <w:pPr>
      <w:spacing w:after="0" w:line="240" w:lineRule="auto"/>
      <w:ind w:left="720"/>
    </w:pPr>
    <w:rPr>
      <w:lang w:val="en-US"/>
    </w:rPr>
  </w:style>
  <w:style w:type="character" w:customStyle="1" w:styleId="hs110">
    <w:name w:val="hs110"/>
    <w:uiPriority w:val="99"/>
    <w:rsid w:val="009608E3"/>
    <w:rPr>
      <w:rFonts w:cs="Times New Roman"/>
    </w:rPr>
  </w:style>
  <w:style w:type="paragraph" w:styleId="Vltozat">
    <w:name w:val="Revision"/>
    <w:hidden/>
    <w:uiPriority w:val="99"/>
    <w:semiHidden/>
    <w:rsid w:val="00C9091F"/>
    <w:rPr>
      <w:sz w:val="22"/>
      <w:szCs w:val="22"/>
      <w:lang w:val="hu-HU"/>
    </w:rPr>
  </w:style>
  <w:style w:type="paragraph" w:styleId="Nincstrkz">
    <w:name w:val="No Spacing"/>
    <w:uiPriority w:val="1"/>
    <w:qFormat/>
    <w:rsid w:val="00913B6C"/>
    <w:rPr>
      <w:rFonts w:asciiTheme="minorHAnsi" w:eastAsiaTheme="minorHAnsi" w:hAnsiTheme="minorHAnsi" w:cstheme="minorBidi"/>
      <w:sz w:val="22"/>
      <w:szCs w:val="22"/>
      <w:lang w:val="hu-HU"/>
    </w:rPr>
  </w:style>
  <w:style w:type="paragraph" w:customStyle="1" w:styleId="Head1">
    <w:name w:val="Head 1"/>
    <w:basedOn w:val="Norml"/>
    <w:uiPriority w:val="99"/>
    <w:rsid w:val="001E69BF"/>
    <w:pPr>
      <w:keepNext/>
      <w:numPr>
        <w:numId w:val="10"/>
      </w:numPr>
      <w:spacing w:after="240" w:line="240" w:lineRule="auto"/>
      <w:ind w:left="510" w:hanging="510"/>
      <w:jc w:val="both"/>
    </w:pPr>
    <w:rPr>
      <w:rFonts w:ascii="Arial" w:eastAsiaTheme="minorHAnsi" w:hAnsi="Arial" w:cs="Arial"/>
      <w:b/>
      <w:bCs/>
      <w:lang w:eastAsia="ja-JP"/>
    </w:rPr>
  </w:style>
  <w:style w:type="paragraph" w:customStyle="1" w:styleId="Head2">
    <w:name w:val="Head 2"/>
    <w:basedOn w:val="Norml"/>
    <w:uiPriority w:val="99"/>
    <w:rsid w:val="001E69BF"/>
    <w:pPr>
      <w:keepNext/>
      <w:numPr>
        <w:ilvl w:val="1"/>
        <w:numId w:val="10"/>
      </w:numPr>
      <w:spacing w:after="120" w:line="240" w:lineRule="auto"/>
      <w:jc w:val="both"/>
    </w:pPr>
    <w:rPr>
      <w:rFonts w:ascii="Arial" w:eastAsiaTheme="minorHAnsi" w:hAnsi="Arial" w:cs="Arial"/>
      <w:b/>
      <w:bCs/>
      <w:sz w:val="20"/>
      <w:szCs w:val="20"/>
      <w:lang w:eastAsia="ja-JP"/>
    </w:rPr>
  </w:style>
  <w:style w:type="paragraph" w:customStyle="1" w:styleId="Head3">
    <w:name w:val="Head 3"/>
    <w:basedOn w:val="Norml"/>
    <w:uiPriority w:val="99"/>
    <w:rsid w:val="001E69BF"/>
    <w:pPr>
      <w:keepNext/>
      <w:numPr>
        <w:ilvl w:val="2"/>
        <w:numId w:val="10"/>
      </w:numPr>
      <w:spacing w:after="0" w:line="240" w:lineRule="auto"/>
      <w:ind w:left="510" w:hanging="510"/>
    </w:pPr>
    <w:rPr>
      <w:rFonts w:ascii="Arial" w:eastAsiaTheme="minorHAnsi" w:hAnsi="Arial" w:cs="Arial"/>
      <w:sz w:val="20"/>
      <w:szCs w:val="20"/>
      <w:u w:val="single"/>
      <w:lang w:eastAsia="ja-JP"/>
    </w:rPr>
  </w:style>
  <w:style w:type="paragraph" w:customStyle="1" w:styleId="Cmsor41">
    <w:name w:val="Címsor 41"/>
    <w:basedOn w:val="Norml"/>
    <w:rsid w:val="001E69BF"/>
    <w:pPr>
      <w:numPr>
        <w:ilvl w:val="3"/>
        <w:numId w:val="10"/>
      </w:numPr>
      <w:spacing w:after="0" w:line="240" w:lineRule="auto"/>
      <w:ind w:left="0" w:firstLine="0"/>
    </w:pPr>
    <w:rPr>
      <w:rFonts w:eastAsiaTheme="minorHAnsi"/>
      <w:lang w:eastAsia="hu-HU"/>
    </w:rPr>
  </w:style>
  <w:style w:type="paragraph" w:customStyle="1" w:styleId="Cmsor51">
    <w:name w:val="Címsor 51"/>
    <w:basedOn w:val="Norml"/>
    <w:rsid w:val="001E69BF"/>
    <w:pPr>
      <w:numPr>
        <w:ilvl w:val="4"/>
        <w:numId w:val="10"/>
      </w:numPr>
      <w:spacing w:after="0" w:line="240" w:lineRule="auto"/>
      <w:ind w:left="0" w:firstLine="0"/>
    </w:pPr>
    <w:rPr>
      <w:rFonts w:eastAsiaTheme="minorHAnsi"/>
      <w:lang w:eastAsia="hu-HU"/>
    </w:rPr>
  </w:style>
  <w:style w:type="paragraph" w:customStyle="1" w:styleId="Cmsor61">
    <w:name w:val="Címsor 61"/>
    <w:basedOn w:val="Norml"/>
    <w:rsid w:val="001E69BF"/>
    <w:pPr>
      <w:numPr>
        <w:ilvl w:val="5"/>
        <w:numId w:val="10"/>
      </w:numPr>
      <w:spacing w:after="0" w:line="240" w:lineRule="auto"/>
      <w:ind w:left="0" w:firstLine="0"/>
    </w:pPr>
    <w:rPr>
      <w:rFonts w:eastAsiaTheme="minorHAnsi"/>
      <w:lang w:eastAsia="hu-HU"/>
    </w:rPr>
  </w:style>
  <w:style w:type="paragraph" w:customStyle="1" w:styleId="Cmsor71">
    <w:name w:val="Címsor 71"/>
    <w:basedOn w:val="Norml"/>
    <w:rsid w:val="001E69BF"/>
    <w:pPr>
      <w:numPr>
        <w:ilvl w:val="6"/>
        <w:numId w:val="10"/>
      </w:numPr>
      <w:spacing w:after="0" w:line="240" w:lineRule="auto"/>
      <w:ind w:left="0" w:firstLine="0"/>
    </w:pPr>
    <w:rPr>
      <w:rFonts w:eastAsiaTheme="minorHAnsi"/>
      <w:lang w:eastAsia="hu-HU"/>
    </w:rPr>
  </w:style>
  <w:style w:type="paragraph" w:customStyle="1" w:styleId="Cmsor81">
    <w:name w:val="Címsor 81"/>
    <w:basedOn w:val="Norml"/>
    <w:rsid w:val="001E69BF"/>
    <w:pPr>
      <w:numPr>
        <w:ilvl w:val="7"/>
        <w:numId w:val="10"/>
      </w:numPr>
      <w:spacing w:after="0" w:line="240" w:lineRule="auto"/>
      <w:ind w:left="0" w:firstLine="0"/>
    </w:pPr>
    <w:rPr>
      <w:rFonts w:eastAsiaTheme="minorHAnsi"/>
      <w:lang w:eastAsia="hu-HU"/>
    </w:rPr>
  </w:style>
  <w:style w:type="paragraph" w:customStyle="1" w:styleId="Cmsor91">
    <w:name w:val="Címsor 91"/>
    <w:basedOn w:val="Norml"/>
    <w:rsid w:val="001E69BF"/>
    <w:pPr>
      <w:numPr>
        <w:ilvl w:val="8"/>
        <w:numId w:val="10"/>
      </w:numPr>
      <w:spacing w:after="0" w:line="240" w:lineRule="auto"/>
      <w:ind w:left="0" w:firstLine="0"/>
    </w:pPr>
    <w:rPr>
      <w:rFonts w:eastAsiaTheme="minorHAnsi"/>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79836">
      <w:bodyDiv w:val="1"/>
      <w:marLeft w:val="0"/>
      <w:marRight w:val="0"/>
      <w:marTop w:val="0"/>
      <w:marBottom w:val="0"/>
      <w:divBdr>
        <w:top w:val="none" w:sz="0" w:space="0" w:color="auto"/>
        <w:left w:val="none" w:sz="0" w:space="0" w:color="auto"/>
        <w:bottom w:val="none" w:sz="0" w:space="0" w:color="auto"/>
        <w:right w:val="none" w:sz="0" w:space="0" w:color="auto"/>
      </w:divBdr>
    </w:div>
    <w:div w:id="603999374">
      <w:bodyDiv w:val="1"/>
      <w:marLeft w:val="0"/>
      <w:marRight w:val="0"/>
      <w:marTop w:val="0"/>
      <w:marBottom w:val="0"/>
      <w:divBdr>
        <w:top w:val="none" w:sz="0" w:space="0" w:color="auto"/>
        <w:left w:val="none" w:sz="0" w:space="0" w:color="auto"/>
        <w:bottom w:val="none" w:sz="0" w:space="0" w:color="auto"/>
        <w:right w:val="none" w:sz="0" w:space="0" w:color="auto"/>
      </w:divBdr>
    </w:div>
    <w:div w:id="1537699225">
      <w:bodyDiv w:val="1"/>
      <w:marLeft w:val="0"/>
      <w:marRight w:val="0"/>
      <w:marTop w:val="0"/>
      <w:marBottom w:val="0"/>
      <w:divBdr>
        <w:top w:val="none" w:sz="0" w:space="0" w:color="auto"/>
        <w:left w:val="none" w:sz="0" w:space="0" w:color="auto"/>
        <w:bottom w:val="none" w:sz="0" w:space="0" w:color="auto"/>
        <w:right w:val="none" w:sz="0" w:space="0" w:color="auto"/>
      </w:divBdr>
      <w:divsChild>
        <w:div w:id="1948543756">
          <w:marLeft w:val="0"/>
          <w:marRight w:val="0"/>
          <w:marTop w:val="0"/>
          <w:marBottom w:val="0"/>
          <w:divBdr>
            <w:top w:val="none" w:sz="0" w:space="0" w:color="auto"/>
            <w:left w:val="none" w:sz="0" w:space="0" w:color="auto"/>
            <w:bottom w:val="none" w:sz="0" w:space="0" w:color="auto"/>
            <w:right w:val="none" w:sz="0" w:space="0" w:color="auto"/>
          </w:divBdr>
          <w:divsChild>
            <w:div w:id="419646552">
              <w:marLeft w:val="0"/>
              <w:marRight w:val="0"/>
              <w:marTop w:val="0"/>
              <w:marBottom w:val="0"/>
              <w:divBdr>
                <w:top w:val="none" w:sz="0" w:space="0" w:color="auto"/>
                <w:left w:val="none" w:sz="0" w:space="0" w:color="auto"/>
                <w:bottom w:val="none" w:sz="0" w:space="0" w:color="auto"/>
                <w:right w:val="none" w:sz="0" w:space="0" w:color="auto"/>
              </w:divBdr>
              <w:divsChild>
                <w:div w:id="165365248">
                  <w:marLeft w:val="0"/>
                  <w:marRight w:val="0"/>
                  <w:marTop w:val="0"/>
                  <w:marBottom w:val="0"/>
                  <w:divBdr>
                    <w:top w:val="none" w:sz="0" w:space="0" w:color="auto"/>
                    <w:left w:val="none" w:sz="0" w:space="0" w:color="auto"/>
                    <w:bottom w:val="none" w:sz="0" w:space="0" w:color="auto"/>
                    <w:right w:val="none" w:sz="0" w:space="0" w:color="auto"/>
                  </w:divBdr>
                  <w:divsChild>
                    <w:div w:id="1769689417">
                      <w:marLeft w:val="0"/>
                      <w:marRight w:val="0"/>
                      <w:marTop w:val="0"/>
                      <w:marBottom w:val="0"/>
                      <w:divBdr>
                        <w:top w:val="none" w:sz="0" w:space="0" w:color="auto"/>
                        <w:left w:val="none" w:sz="0" w:space="0" w:color="auto"/>
                        <w:bottom w:val="none" w:sz="0" w:space="0" w:color="auto"/>
                        <w:right w:val="none" w:sz="0" w:space="0" w:color="auto"/>
                      </w:divBdr>
                      <w:divsChild>
                        <w:div w:id="1403066976">
                          <w:marLeft w:val="-225"/>
                          <w:marRight w:val="-225"/>
                          <w:marTop w:val="0"/>
                          <w:marBottom w:val="0"/>
                          <w:divBdr>
                            <w:top w:val="none" w:sz="0" w:space="0" w:color="auto"/>
                            <w:left w:val="none" w:sz="0" w:space="0" w:color="auto"/>
                            <w:bottom w:val="none" w:sz="0" w:space="0" w:color="auto"/>
                            <w:right w:val="none" w:sz="0" w:space="0" w:color="auto"/>
                          </w:divBdr>
                          <w:divsChild>
                            <w:div w:id="1740250920">
                              <w:marLeft w:val="0"/>
                              <w:marRight w:val="0"/>
                              <w:marTop w:val="0"/>
                              <w:marBottom w:val="0"/>
                              <w:divBdr>
                                <w:top w:val="none" w:sz="0" w:space="0" w:color="auto"/>
                                <w:left w:val="none" w:sz="0" w:space="0" w:color="auto"/>
                                <w:bottom w:val="none" w:sz="0" w:space="0" w:color="auto"/>
                                <w:right w:val="none" w:sz="0" w:space="0" w:color="auto"/>
                              </w:divBdr>
                              <w:divsChild>
                                <w:div w:id="1866479873">
                                  <w:marLeft w:val="0"/>
                                  <w:marRight w:val="0"/>
                                  <w:marTop w:val="0"/>
                                  <w:marBottom w:val="0"/>
                                  <w:divBdr>
                                    <w:top w:val="none" w:sz="0" w:space="0" w:color="auto"/>
                                    <w:left w:val="none" w:sz="0" w:space="0" w:color="auto"/>
                                    <w:bottom w:val="none" w:sz="0" w:space="0" w:color="auto"/>
                                    <w:right w:val="none" w:sz="0" w:space="0" w:color="auto"/>
                                  </w:divBdr>
                                  <w:divsChild>
                                    <w:div w:id="1617985461">
                                      <w:marLeft w:val="0"/>
                                      <w:marRight w:val="0"/>
                                      <w:marTop w:val="0"/>
                                      <w:marBottom w:val="0"/>
                                      <w:divBdr>
                                        <w:top w:val="none" w:sz="0" w:space="0" w:color="auto"/>
                                        <w:left w:val="none" w:sz="0" w:space="0" w:color="auto"/>
                                        <w:bottom w:val="none" w:sz="0" w:space="0" w:color="auto"/>
                                        <w:right w:val="none" w:sz="0" w:space="0" w:color="auto"/>
                                      </w:divBdr>
                                      <w:divsChild>
                                        <w:div w:id="201224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973576">
      <w:bodyDiv w:val="1"/>
      <w:marLeft w:val="0"/>
      <w:marRight w:val="0"/>
      <w:marTop w:val="0"/>
      <w:marBottom w:val="0"/>
      <w:divBdr>
        <w:top w:val="none" w:sz="0" w:space="0" w:color="auto"/>
        <w:left w:val="none" w:sz="0" w:space="0" w:color="auto"/>
        <w:bottom w:val="none" w:sz="0" w:space="0" w:color="auto"/>
        <w:right w:val="none" w:sz="0" w:space="0" w:color="auto"/>
      </w:divBdr>
    </w:div>
    <w:div w:id="2024473717">
      <w:marLeft w:val="0"/>
      <w:marRight w:val="0"/>
      <w:marTop w:val="0"/>
      <w:marBottom w:val="0"/>
      <w:divBdr>
        <w:top w:val="none" w:sz="0" w:space="0" w:color="auto"/>
        <w:left w:val="none" w:sz="0" w:space="0" w:color="auto"/>
        <w:bottom w:val="none" w:sz="0" w:space="0" w:color="auto"/>
        <w:right w:val="none" w:sz="0" w:space="0" w:color="auto"/>
      </w:divBdr>
    </w:div>
    <w:div w:id="2024473718">
      <w:marLeft w:val="0"/>
      <w:marRight w:val="0"/>
      <w:marTop w:val="0"/>
      <w:marBottom w:val="0"/>
      <w:divBdr>
        <w:top w:val="none" w:sz="0" w:space="0" w:color="auto"/>
        <w:left w:val="none" w:sz="0" w:space="0" w:color="auto"/>
        <w:bottom w:val="none" w:sz="0" w:space="0" w:color="auto"/>
        <w:right w:val="none" w:sz="0" w:space="0" w:color="auto"/>
      </w:divBdr>
    </w:div>
    <w:div w:id="2024473719">
      <w:marLeft w:val="0"/>
      <w:marRight w:val="0"/>
      <w:marTop w:val="0"/>
      <w:marBottom w:val="0"/>
      <w:divBdr>
        <w:top w:val="none" w:sz="0" w:space="0" w:color="auto"/>
        <w:left w:val="none" w:sz="0" w:space="0" w:color="auto"/>
        <w:bottom w:val="none" w:sz="0" w:space="0" w:color="auto"/>
        <w:right w:val="none" w:sz="0" w:space="0" w:color="auto"/>
      </w:divBdr>
    </w:div>
    <w:div w:id="2024473720">
      <w:marLeft w:val="0"/>
      <w:marRight w:val="0"/>
      <w:marTop w:val="0"/>
      <w:marBottom w:val="0"/>
      <w:divBdr>
        <w:top w:val="none" w:sz="0" w:space="0" w:color="auto"/>
        <w:left w:val="none" w:sz="0" w:space="0" w:color="auto"/>
        <w:bottom w:val="none" w:sz="0" w:space="0" w:color="auto"/>
        <w:right w:val="none" w:sz="0" w:space="0" w:color="auto"/>
      </w:divBdr>
    </w:div>
    <w:div w:id="2024473721">
      <w:marLeft w:val="0"/>
      <w:marRight w:val="0"/>
      <w:marTop w:val="0"/>
      <w:marBottom w:val="0"/>
      <w:divBdr>
        <w:top w:val="none" w:sz="0" w:space="0" w:color="auto"/>
        <w:left w:val="none" w:sz="0" w:space="0" w:color="auto"/>
        <w:bottom w:val="none" w:sz="0" w:space="0" w:color="auto"/>
        <w:right w:val="none" w:sz="0" w:space="0" w:color="auto"/>
      </w:divBdr>
    </w:div>
    <w:div w:id="202447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s.Boglarka@nn.h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3F2A1-9D19-481F-8E06-EBB4FD2D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Sajtóközlemény</vt:lpstr>
      <vt:lpstr>Sajtóközlemény</vt:lpstr>
    </vt:vector>
  </TitlesOfParts>
  <Company>ING</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dc:title>
  <dc:creator>Somogyi,  (Laszlo)</dc:creator>
  <cp:lastModifiedBy>Gergely Ágnes</cp:lastModifiedBy>
  <cp:revision>3</cp:revision>
  <cp:lastPrinted>2016-12-13T13:09:00Z</cp:lastPrinted>
  <dcterms:created xsi:type="dcterms:W3CDTF">2016-12-15T09:02:00Z</dcterms:created>
  <dcterms:modified xsi:type="dcterms:W3CDTF">2016-12-15T09:10:00Z</dcterms:modified>
</cp:coreProperties>
</file>