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4A67B" w14:textId="77777777" w:rsidR="00CB68AB" w:rsidRDefault="00CB68AB">
      <w:pPr>
        <w:jc w:val="both"/>
        <w:rPr>
          <w:rFonts w:asciiTheme="minorHAnsi" w:hAnsiTheme="minorHAnsi" w:cstheme="minorHAnsi"/>
          <w:b/>
          <w:bCs/>
        </w:rPr>
      </w:pPr>
    </w:p>
    <w:p w14:paraId="28239660" w14:textId="77777777" w:rsidR="00CB68AB" w:rsidRDefault="00F878EE">
      <w:pPr>
        <w:pStyle w:val="Trgymutat"/>
        <w:jc w:val="both"/>
        <w:rPr>
          <w:rFonts w:asciiTheme="minorHAnsi" w:hAnsiTheme="minorHAnsi" w:cstheme="minorHAnsi"/>
          <w:b/>
          <w:bCs/>
          <w:color w:val="000000"/>
          <w:sz w:val="22"/>
          <w:szCs w:val="22"/>
        </w:rPr>
      </w:pPr>
      <w:r>
        <w:rPr>
          <w:rFonts w:asciiTheme="minorHAnsi" w:hAnsiTheme="minorHAnsi" w:cstheme="minorHAnsi"/>
          <w:sz w:val="22"/>
          <w:szCs w:val="22"/>
        </w:rPr>
        <w:t>Sajtóközlemény</w:t>
      </w:r>
    </w:p>
    <w:p w14:paraId="784CA49B" w14:textId="77777777" w:rsidR="00CB68AB" w:rsidRDefault="00CB68AB">
      <w:pPr>
        <w:jc w:val="both"/>
        <w:rPr>
          <w:rFonts w:asciiTheme="minorHAnsi" w:hAnsiTheme="minorHAnsi" w:cstheme="minorHAnsi"/>
          <w:b/>
          <w:bCs/>
        </w:rPr>
      </w:pPr>
    </w:p>
    <w:p w14:paraId="2F0FF7E3" w14:textId="586A3DF3" w:rsidR="007A2A63" w:rsidRDefault="007A2A63">
      <w:pPr>
        <w:pStyle w:val="NormalWeb"/>
        <w:spacing w:line="276" w:lineRule="auto"/>
        <w:rPr>
          <w:rFonts w:eastAsia="Times New Roman"/>
          <w:b/>
          <w:bCs/>
          <w:color w:val="EE7F00"/>
          <w:sz w:val="28"/>
          <w:szCs w:val="28"/>
        </w:rPr>
      </w:pPr>
      <w:r w:rsidRPr="007A2A63">
        <w:rPr>
          <w:rFonts w:eastAsia="Times New Roman"/>
          <w:b/>
          <w:bCs/>
          <w:color w:val="EE7F00"/>
          <w:sz w:val="28"/>
          <w:szCs w:val="28"/>
        </w:rPr>
        <w:t>Sp</w:t>
      </w:r>
      <w:r w:rsidRPr="007A2A63">
        <w:rPr>
          <w:rFonts w:eastAsia="Times New Roman" w:hint="eastAsia"/>
          <w:b/>
          <w:bCs/>
          <w:color w:val="EE7F00"/>
          <w:sz w:val="28"/>
          <w:szCs w:val="28"/>
        </w:rPr>
        <w:t>ó</w:t>
      </w:r>
      <w:r w:rsidRPr="007A2A63">
        <w:rPr>
          <w:rFonts w:eastAsia="Times New Roman"/>
          <w:b/>
          <w:bCs/>
          <w:color w:val="EE7F00"/>
          <w:sz w:val="28"/>
          <w:szCs w:val="28"/>
        </w:rPr>
        <w:t>rol</w:t>
      </w:r>
      <w:r w:rsidRPr="007A2A63">
        <w:rPr>
          <w:rFonts w:eastAsia="Times New Roman" w:hint="eastAsia"/>
          <w:b/>
          <w:bCs/>
          <w:color w:val="EE7F00"/>
          <w:sz w:val="28"/>
          <w:szCs w:val="28"/>
        </w:rPr>
        <w:t>á</w:t>
      </w:r>
      <w:r w:rsidRPr="007A2A63">
        <w:rPr>
          <w:rFonts w:eastAsia="Times New Roman"/>
          <w:b/>
          <w:bCs/>
          <w:color w:val="EE7F00"/>
          <w:sz w:val="28"/>
          <w:szCs w:val="28"/>
        </w:rPr>
        <w:t xml:space="preserve">ssal </w:t>
      </w:r>
      <w:r w:rsidRPr="007A2A63">
        <w:rPr>
          <w:rFonts w:eastAsia="Times New Roman" w:hint="eastAsia"/>
          <w:b/>
          <w:bCs/>
          <w:color w:val="EE7F00"/>
          <w:sz w:val="28"/>
          <w:szCs w:val="28"/>
        </w:rPr>
        <w:t>é</w:t>
      </w:r>
      <w:r w:rsidRPr="007A2A63">
        <w:rPr>
          <w:rFonts w:eastAsia="Times New Roman"/>
          <w:b/>
          <w:bCs/>
          <w:color w:val="EE7F00"/>
          <w:sz w:val="28"/>
          <w:szCs w:val="28"/>
        </w:rPr>
        <w:t>s megtakar</w:t>
      </w:r>
      <w:r w:rsidRPr="007A2A63">
        <w:rPr>
          <w:rFonts w:eastAsia="Times New Roman" w:hint="eastAsia"/>
          <w:b/>
          <w:bCs/>
          <w:color w:val="EE7F00"/>
          <w:sz w:val="28"/>
          <w:szCs w:val="28"/>
        </w:rPr>
        <w:t>í</w:t>
      </w:r>
      <w:r w:rsidRPr="007A2A63">
        <w:rPr>
          <w:rFonts w:eastAsia="Times New Roman"/>
          <w:b/>
          <w:bCs/>
          <w:color w:val="EE7F00"/>
          <w:sz w:val="28"/>
          <w:szCs w:val="28"/>
        </w:rPr>
        <w:t>t</w:t>
      </w:r>
      <w:r w:rsidRPr="007A2A63">
        <w:rPr>
          <w:rFonts w:eastAsia="Times New Roman" w:hint="eastAsia"/>
          <w:b/>
          <w:bCs/>
          <w:color w:val="EE7F00"/>
          <w:sz w:val="28"/>
          <w:szCs w:val="28"/>
        </w:rPr>
        <w:t>á</w:t>
      </w:r>
      <w:r w:rsidRPr="007A2A63">
        <w:rPr>
          <w:rFonts w:eastAsia="Times New Roman"/>
          <w:b/>
          <w:bCs/>
          <w:color w:val="EE7F00"/>
          <w:sz w:val="28"/>
          <w:szCs w:val="28"/>
        </w:rPr>
        <w:t>ssal reag</w:t>
      </w:r>
      <w:r w:rsidRPr="007A2A63">
        <w:rPr>
          <w:rFonts w:eastAsia="Times New Roman" w:hint="eastAsia"/>
          <w:b/>
          <w:bCs/>
          <w:color w:val="EE7F00"/>
          <w:sz w:val="28"/>
          <w:szCs w:val="28"/>
        </w:rPr>
        <w:t>á</w:t>
      </w:r>
      <w:r w:rsidRPr="007A2A63">
        <w:rPr>
          <w:rFonts w:eastAsia="Times New Roman"/>
          <w:b/>
          <w:bCs/>
          <w:color w:val="EE7F00"/>
          <w:sz w:val="28"/>
          <w:szCs w:val="28"/>
        </w:rPr>
        <w:t>lnak a magyarok az er</w:t>
      </w:r>
      <w:r w:rsidRPr="007A2A63">
        <w:rPr>
          <w:rFonts w:eastAsia="Times New Roman" w:hint="cs"/>
          <w:b/>
          <w:bCs/>
          <w:color w:val="EE7F00"/>
          <w:sz w:val="28"/>
          <w:szCs w:val="28"/>
        </w:rPr>
        <w:t>ő</w:t>
      </w:r>
      <w:r w:rsidRPr="007A2A63">
        <w:rPr>
          <w:rFonts w:eastAsia="Times New Roman"/>
          <w:b/>
          <w:bCs/>
          <w:color w:val="EE7F00"/>
          <w:sz w:val="28"/>
          <w:szCs w:val="28"/>
        </w:rPr>
        <w:t>s</w:t>
      </w:r>
      <w:r w:rsidRPr="007A2A63">
        <w:rPr>
          <w:rFonts w:eastAsia="Times New Roman" w:hint="eastAsia"/>
          <w:b/>
          <w:bCs/>
          <w:color w:val="EE7F00"/>
          <w:sz w:val="28"/>
          <w:szCs w:val="28"/>
        </w:rPr>
        <w:t>ö</w:t>
      </w:r>
      <w:r w:rsidRPr="007A2A63">
        <w:rPr>
          <w:rFonts w:eastAsia="Times New Roman"/>
          <w:b/>
          <w:bCs/>
          <w:color w:val="EE7F00"/>
          <w:sz w:val="28"/>
          <w:szCs w:val="28"/>
        </w:rPr>
        <w:t>d</w:t>
      </w:r>
      <w:r w:rsidRPr="007A2A63">
        <w:rPr>
          <w:rFonts w:eastAsia="Times New Roman" w:hint="cs"/>
          <w:b/>
          <w:bCs/>
          <w:color w:val="EE7F00"/>
          <w:sz w:val="28"/>
          <w:szCs w:val="28"/>
        </w:rPr>
        <w:t>ő</w:t>
      </w:r>
      <w:r w:rsidRPr="007A2A63">
        <w:rPr>
          <w:rFonts w:eastAsia="Times New Roman"/>
          <w:b/>
          <w:bCs/>
          <w:color w:val="EE7F00"/>
          <w:sz w:val="28"/>
          <w:szCs w:val="28"/>
        </w:rPr>
        <w:t xml:space="preserve"> infl</w:t>
      </w:r>
      <w:r w:rsidRPr="007A2A63">
        <w:rPr>
          <w:rFonts w:eastAsia="Times New Roman" w:hint="eastAsia"/>
          <w:b/>
          <w:bCs/>
          <w:color w:val="EE7F00"/>
          <w:sz w:val="28"/>
          <w:szCs w:val="28"/>
        </w:rPr>
        <w:t>á</w:t>
      </w:r>
      <w:r w:rsidRPr="007A2A63">
        <w:rPr>
          <w:rFonts w:eastAsia="Times New Roman"/>
          <w:b/>
          <w:bCs/>
          <w:color w:val="EE7F00"/>
          <w:sz w:val="28"/>
          <w:szCs w:val="28"/>
        </w:rPr>
        <w:t>ci</w:t>
      </w:r>
      <w:r w:rsidRPr="007A2A63">
        <w:rPr>
          <w:rFonts w:eastAsia="Times New Roman" w:hint="eastAsia"/>
          <w:b/>
          <w:bCs/>
          <w:color w:val="EE7F00"/>
          <w:sz w:val="28"/>
          <w:szCs w:val="28"/>
        </w:rPr>
        <w:t>ó</w:t>
      </w:r>
      <w:r w:rsidRPr="007A2A63">
        <w:rPr>
          <w:rFonts w:eastAsia="Times New Roman"/>
          <w:b/>
          <w:bCs/>
          <w:color w:val="EE7F00"/>
          <w:sz w:val="28"/>
          <w:szCs w:val="28"/>
        </w:rPr>
        <w:t>ra</w:t>
      </w:r>
    </w:p>
    <w:p w14:paraId="74C9350A" w14:textId="6604B8AB" w:rsidR="008123AA" w:rsidRDefault="008123AA">
      <w:pPr>
        <w:pStyle w:val="BodyText"/>
        <w:spacing w:after="0" w:line="240" w:lineRule="auto"/>
        <w:jc w:val="both"/>
        <w:rPr>
          <w:rStyle w:val="Egyiksem"/>
          <w:rFonts w:ascii="Calibri" w:eastAsia="Calibri" w:hAnsi="Calibri" w:cs="Calibri"/>
          <w:b/>
          <w:bCs/>
          <w:i/>
          <w:iCs/>
        </w:rPr>
      </w:pPr>
    </w:p>
    <w:p w14:paraId="2818FBED" w14:textId="4041C539" w:rsidR="007A2A63" w:rsidRPr="00022947" w:rsidRDefault="00D84ADA" w:rsidP="00022947">
      <w:pPr>
        <w:jc w:val="both"/>
        <w:rPr>
          <w:rFonts w:asciiTheme="minorHAnsi" w:hAnsiTheme="minorHAnsi" w:cstheme="minorHAnsi"/>
          <w:b/>
          <w:i/>
          <w:iCs/>
        </w:rPr>
      </w:pPr>
      <w:r w:rsidRPr="00D84ADA">
        <w:rPr>
          <w:rFonts w:asciiTheme="minorHAnsi" w:hAnsiTheme="minorHAnsi" w:cstheme="minorHAnsi"/>
          <w:b/>
          <w:i/>
          <w:iCs/>
        </w:rPr>
        <w:t xml:space="preserve">Szinte nincs olyan magyar háztartás, ahol ne érzékelnék a növekvő infláció negatív hatásait: az NN Biztosító felmérésében a válaszadók mindössze 2%-a nyilatkozott úgy, hogy nem változott a helyzete a pénzromlás következtében. Miközben a megkérdezettek elég borúsan látják a pénzügyeik jövőjét – a nők pesszimistábban, mint a férfiak – minden harmadik megkérdezett tervez megtakarítással gondoskodni anyagi háttere stabilitásáról. A válaszadók jelentős többsége visszafogja költéseit, fizetésemelést alig kérnek néhányan. </w:t>
      </w:r>
    </w:p>
    <w:p w14:paraId="5E2D5D0C" w14:textId="77777777" w:rsidR="008123AA" w:rsidRDefault="008123AA">
      <w:pPr>
        <w:pStyle w:val="BodyText"/>
        <w:spacing w:after="0" w:line="240" w:lineRule="auto"/>
        <w:jc w:val="both"/>
        <w:rPr>
          <w:rStyle w:val="Egyiksem"/>
          <w:rFonts w:ascii="Calibri" w:eastAsia="Calibri" w:hAnsi="Calibri" w:cs="Calibri"/>
          <w:b/>
          <w:bCs/>
          <w:i/>
          <w:iCs/>
        </w:rPr>
      </w:pPr>
    </w:p>
    <w:p w14:paraId="3291945D" w14:textId="2B08ED6A" w:rsidR="00F878FD" w:rsidRDefault="00F8786C" w:rsidP="00F8786C">
      <w:pPr>
        <w:jc w:val="both"/>
        <w:rPr>
          <w:rFonts w:asciiTheme="minorHAnsi" w:hAnsiTheme="minorHAnsi" w:cstheme="minorHAnsi"/>
          <w:sz w:val="22"/>
          <w:szCs w:val="22"/>
        </w:rPr>
      </w:pPr>
      <w:r w:rsidRPr="00F8786C">
        <w:rPr>
          <w:rFonts w:asciiTheme="minorHAnsi" w:hAnsiTheme="minorHAnsi" w:cstheme="minorHAnsi"/>
          <w:sz w:val="22"/>
          <w:szCs w:val="22"/>
        </w:rPr>
        <w:t>21-ről 57 százalékra nőtt azok aránya 1 év alatt, akik nagyon tartanak az infláció háztartási pénzügyekre gyakorolt hatásától, és csupán 1% válaszolta azt az NN Biztosító nemrég készült reprezentatív kutatásában</w:t>
      </w:r>
      <w:r w:rsidRPr="00F8786C">
        <w:rPr>
          <w:rFonts w:asciiTheme="minorHAnsi" w:hAnsiTheme="minorHAnsi" w:cstheme="minorHAnsi"/>
          <w:b/>
          <w:sz w:val="22"/>
          <w:szCs w:val="22"/>
        </w:rPr>
        <w:t>*</w:t>
      </w:r>
      <w:r w:rsidRPr="00F8786C">
        <w:rPr>
          <w:rFonts w:asciiTheme="minorHAnsi" w:hAnsiTheme="minorHAnsi" w:cstheme="minorHAnsi"/>
          <w:sz w:val="22"/>
          <w:szCs w:val="22"/>
        </w:rPr>
        <w:t xml:space="preserve">, hogy nem aggódik a drágulás miatt. </w:t>
      </w:r>
    </w:p>
    <w:p w14:paraId="0821A67B" w14:textId="77777777" w:rsidR="00F878FD" w:rsidRPr="00F8786C" w:rsidRDefault="00F878FD" w:rsidP="00F8786C">
      <w:pPr>
        <w:jc w:val="both"/>
        <w:rPr>
          <w:rFonts w:asciiTheme="minorHAnsi" w:hAnsiTheme="minorHAnsi" w:cstheme="minorHAnsi"/>
          <w:sz w:val="22"/>
          <w:szCs w:val="22"/>
        </w:rPr>
      </w:pPr>
    </w:p>
    <w:p w14:paraId="2A9DED17" w14:textId="0DFD6389" w:rsidR="00F878FD" w:rsidRDefault="00F878FD" w:rsidP="00F8786C">
      <w:pPr>
        <w:jc w:val="both"/>
        <w:rPr>
          <w:rFonts w:asciiTheme="minorHAnsi" w:hAnsiTheme="minorHAnsi" w:cstheme="minorHAnsi"/>
          <w:b/>
          <w:sz w:val="22"/>
          <w:szCs w:val="22"/>
        </w:rPr>
      </w:pPr>
      <w:r>
        <w:rPr>
          <w:rFonts w:asciiTheme="minorHAnsi" w:hAnsiTheme="minorHAnsi" w:cstheme="minorHAnsi"/>
          <w:b/>
          <w:noProof/>
          <w:sz w:val="22"/>
          <w:szCs w:val="22"/>
        </w:rPr>
        <w:drawing>
          <wp:inline distT="0" distB="0" distL="0" distR="0" wp14:anchorId="4CE02AAD" wp14:editId="6871B31E">
            <wp:extent cx="5614292" cy="3175296"/>
            <wp:effectExtent l="0" t="0" r="0" b="0"/>
            <wp:docPr id="5" name="Picture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applicati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33969" cy="3186425"/>
                    </a:xfrm>
                    <a:prstGeom prst="rect">
                      <a:avLst/>
                    </a:prstGeom>
                  </pic:spPr>
                </pic:pic>
              </a:graphicData>
            </a:graphic>
          </wp:inline>
        </w:drawing>
      </w:r>
    </w:p>
    <w:p w14:paraId="3B402C59" w14:textId="77777777" w:rsidR="00F878FD" w:rsidRPr="00F8786C" w:rsidRDefault="00F878FD" w:rsidP="00F8786C">
      <w:pPr>
        <w:jc w:val="both"/>
        <w:rPr>
          <w:rFonts w:asciiTheme="minorHAnsi" w:hAnsiTheme="minorHAnsi" w:cstheme="minorHAnsi"/>
          <w:b/>
          <w:sz w:val="22"/>
          <w:szCs w:val="22"/>
        </w:rPr>
      </w:pPr>
    </w:p>
    <w:p w14:paraId="2F907785" w14:textId="77777777" w:rsidR="00F8786C" w:rsidRPr="00F8786C" w:rsidRDefault="00F8786C" w:rsidP="00F8786C">
      <w:pPr>
        <w:jc w:val="both"/>
        <w:rPr>
          <w:rFonts w:asciiTheme="minorHAnsi" w:hAnsiTheme="minorHAnsi" w:cstheme="minorHAnsi"/>
          <w:sz w:val="22"/>
          <w:szCs w:val="22"/>
        </w:rPr>
      </w:pPr>
      <w:r w:rsidRPr="00F8786C">
        <w:rPr>
          <w:rFonts w:asciiTheme="minorHAnsi" w:hAnsiTheme="minorHAnsi" w:cstheme="minorHAnsi"/>
          <w:sz w:val="22"/>
          <w:szCs w:val="22"/>
        </w:rPr>
        <w:t xml:space="preserve">A felmérésből világosan kiderül: alig akad olyan magyar háztartás, ahol ne járna kézzelfogható következményekkel a fokozódó pénzromlás. Alig 2% azok aránya, akik úgy érzik, hogy nem változott a pénzügyi helyzetük, 57% mondta, hogy nagyon, 31% pedig, hogy valamennyire megérzi az infláció hatásait. A negatív hatásokra a magas végzettségűek, illetve a 18-29 évesek jellemzően valamivel enyhébb következményekről számoltak be. </w:t>
      </w:r>
    </w:p>
    <w:p w14:paraId="5445F49E" w14:textId="4218C731" w:rsidR="00F8786C" w:rsidRDefault="00F8786C" w:rsidP="00F8786C">
      <w:pPr>
        <w:jc w:val="both"/>
        <w:rPr>
          <w:rFonts w:asciiTheme="minorHAnsi" w:hAnsiTheme="minorHAnsi" w:cstheme="minorHAnsi"/>
          <w:sz w:val="22"/>
          <w:szCs w:val="22"/>
        </w:rPr>
      </w:pPr>
      <w:r w:rsidRPr="00F8786C">
        <w:rPr>
          <w:rFonts w:asciiTheme="minorHAnsi" w:hAnsiTheme="minorHAnsi" w:cstheme="minorHAnsi"/>
          <w:sz w:val="22"/>
          <w:szCs w:val="22"/>
        </w:rPr>
        <w:t xml:space="preserve">Az infláció kapcsán az ország rövid távú gazdasági helyzetével kapcsolatban is erős pesszimizmus látszik: a következő fél-egy évben a válaszadók kétharmada a jelenlegi helyzetnél rosszabbra számít. Három évre </w:t>
      </w:r>
      <w:proofErr w:type="spellStart"/>
      <w:r w:rsidRPr="00F8786C">
        <w:rPr>
          <w:rFonts w:asciiTheme="minorHAnsi" w:hAnsiTheme="minorHAnsi" w:cstheme="minorHAnsi"/>
          <w:sz w:val="22"/>
          <w:szCs w:val="22"/>
        </w:rPr>
        <w:t>előretekintve</w:t>
      </w:r>
      <w:proofErr w:type="spellEnd"/>
      <w:r w:rsidRPr="00F8786C">
        <w:rPr>
          <w:rFonts w:asciiTheme="minorHAnsi" w:hAnsiTheme="minorHAnsi" w:cstheme="minorHAnsi"/>
          <w:sz w:val="22"/>
          <w:szCs w:val="22"/>
        </w:rPr>
        <w:t xml:space="preserve"> azonban már valamivel optimistább kép rajzolódik ki. A megkérdezettek alig több mint fele, 55% számít a jelenleginél rosszabb helyzetre. Az időtáv növekedésével ugyancsak egyre javulnak a kilátások: öt év múlva már csak 45%, míg tíz múlva 40% számol úgy, hogy rosszabb lesz az ország helyzete a jelenleginél. A felmérésből az is kiderül, a nők pesszimistábbak a férfiaknál.</w:t>
      </w:r>
    </w:p>
    <w:p w14:paraId="4B9E8D33" w14:textId="1C9BB4AC" w:rsidR="00022947" w:rsidRDefault="00022947" w:rsidP="00F8786C">
      <w:pPr>
        <w:jc w:val="both"/>
        <w:rPr>
          <w:rFonts w:asciiTheme="minorHAnsi" w:hAnsiTheme="minorHAnsi" w:cstheme="minorHAnsi"/>
          <w:sz w:val="22"/>
          <w:szCs w:val="22"/>
        </w:rPr>
      </w:pPr>
    </w:p>
    <w:p w14:paraId="1C6EE77A" w14:textId="05B05666" w:rsidR="00022947" w:rsidRDefault="00022947" w:rsidP="00F8786C">
      <w:pPr>
        <w:jc w:val="both"/>
        <w:rPr>
          <w:rFonts w:asciiTheme="minorHAnsi" w:hAnsiTheme="minorHAnsi" w:cstheme="minorHAnsi"/>
          <w:sz w:val="22"/>
          <w:szCs w:val="22"/>
        </w:rPr>
      </w:pPr>
      <w:r>
        <w:rPr>
          <w:rFonts w:asciiTheme="minorHAnsi" w:hAnsiTheme="minorHAnsi" w:cstheme="minorHAnsi"/>
          <w:noProof/>
          <w:sz w:val="22"/>
          <w:szCs w:val="22"/>
        </w:rPr>
        <w:lastRenderedPageBreak/>
        <w:drawing>
          <wp:inline distT="0" distB="0" distL="0" distR="0" wp14:anchorId="58EF4ADD" wp14:editId="67DB1416">
            <wp:extent cx="5750479" cy="3252320"/>
            <wp:effectExtent l="0" t="0" r="3175" b="0"/>
            <wp:docPr id="6" name="Picture 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5632" cy="3260890"/>
                    </a:xfrm>
                    <a:prstGeom prst="rect">
                      <a:avLst/>
                    </a:prstGeom>
                  </pic:spPr>
                </pic:pic>
              </a:graphicData>
            </a:graphic>
          </wp:inline>
        </w:drawing>
      </w:r>
    </w:p>
    <w:p w14:paraId="2037F924" w14:textId="77777777" w:rsidR="00022947" w:rsidRPr="00F8786C" w:rsidRDefault="00022947" w:rsidP="00F8786C">
      <w:pPr>
        <w:jc w:val="both"/>
        <w:rPr>
          <w:rFonts w:asciiTheme="minorHAnsi" w:hAnsiTheme="minorHAnsi" w:cstheme="minorHAnsi"/>
          <w:sz w:val="22"/>
          <w:szCs w:val="22"/>
        </w:rPr>
      </w:pPr>
    </w:p>
    <w:p w14:paraId="429D507E" w14:textId="513B0C64" w:rsidR="00F8786C" w:rsidRDefault="00F8786C" w:rsidP="00F8786C">
      <w:pPr>
        <w:jc w:val="both"/>
        <w:rPr>
          <w:rFonts w:asciiTheme="minorHAnsi" w:hAnsiTheme="minorHAnsi" w:cstheme="minorHAnsi"/>
          <w:sz w:val="22"/>
          <w:szCs w:val="22"/>
        </w:rPr>
      </w:pPr>
      <w:r w:rsidRPr="00F8786C">
        <w:rPr>
          <w:rFonts w:asciiTheme="minorHAnsi" w:hAnsiTheme="minorHAnsi" w:cstheme="minorHAnsi"/>
          <w:sz w:val="22"/>
          <w:szCs w:val="22"/>
        </w:rPr>
        <w:t>A megoldás tekintetében jól látszik, hogy szinte mindenki próbál tenni az inflációs hatás mérsékléséért, mindössze 6% mondta azt, hogy nem reagál az árak emelkedésére. A drágulással szemben a költések visszafogását látja a legjobb megoldásnak a válaszadók 83%-a. Emellett azonban még ebben a környezetben is jelentős, közel egyharmadnyi (31%) azok aránya, megtakarítással és előtakarékossággal igyekszik stabilizálni anyagi helyzetét. További 17% igyekszik növelni a bevételeit, másodállással, vállalkozói díjai emelésével vagy fizetésemelés kérésével.</w:t>
      </w:r>
    </w:p>
    <w:p w14:paraId="615731A4" w14:textId="69184E32" w:rsidR="00022947" w:rsidRDefault="00022947" w:rsidP="00F8786C">
      <w:pPr>
        <w:jc w:val="both"/>
        <w:rPr>
          <w:rFonts w:asciiTheme="minorHAnsi" w:hAnsiTheme="minorHAnsi" w:cstheme="minorHAnsi"/>
          <w:sz w:val="22"/>
          <w:szCs w:val="22"/>
        </w:rPr>
      </w:pPr>
    </w:p>
    <w:p w14:paraId="647CCA66" w14:textId="622DAD38" w:rsidR="00022947" w:rsidRPr="00F8786C" w:rsidRDefault="00022947" w:rsidP="00F8786C">
      <w:pPr>
        <w:jc w:val="both"/>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0D5B2679" wp14:editId="32D0307B">
            <wp:extent cx="5419739" cy="3065262"/>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50371" cy="3082587"/>
                    </a:xfrm>
                    <a:prstGeom prst="rect">
                      <a:avLst/>
                    </a:prstGeom>
                  </pic:spPr>
                </pic:pic>
              </a:graphicData>
            </a:graphic>
          </wp:inline>
        </w:drawing>
      </w:r>
    </w:p>
    <w:p w14:paraId="22AE2264" w14:textId="77777777" w:rsidR="00022947" w:rsidRDefault="00022947" w:rsidP="00F8786C">
      <w:pPr>
        <w:jc w:val="both"/>
        <w:rPr>
          <w:rFonts w:asciiTheme="minorHAnsi" w:hAnsiTheme="minorHAnsi" w:cstheme="minorHAnsi"/>
          <w:b/>
          <w:sz w:val="22"/>
          <w:szCs w:val="22"/>
        </w:rPr>
      </w:pPr>
    </w:p>
    <w:p w14:paraId="4BDEC4C5" w14:textId="0D6A138C" w:rsidR="00F8786C" w:rsidRDefault="00F8786C" w:rsidP="00F8786C">
      <w:pPr>
        <w:jc w:val="both"/>
        <w:rPr>
          <w:rFonts w:asciiTheme="minorHAnsi" w:hAnsiTheme="minorHAnsi" w:cstheme="minorHAnsi"/>
          <w:sz w:val="22"/>
          <w:szCs w:val="22"/>
        </w:rPr>
      </w:pPr>
      <w:r w:rsidRPr="00F8786C">
        <w:rPr>
          <w:rFonts w:asciiTheme="minorHAnsi" w:hAnsiTheme="minorHAnsi" w:cstheme="minorHAnsi"/>
          <w:sz w:val="22"/>
          <w:szCs w:val="22"/>
        </w:rPr>
        <w:t>Az öngondoskodás terén 24% gondolkozik megtakarítási célú vagy egyéb biztosításban. Ezen a téren sok ügyfél nem csak hogy nem csökkenti, hanem növeli is az erre a célra befizetett összegek mértékét. A befizetett díjak növelésével ugyanis gondoskodhatunk arról, hogy a majdani kifizetés értéktartó maradhasson erősödő infláció mellett is.</w:t>
      </w:r>
    </w:p>
    <w:p w14:paraId="397CA4B2" w14:textId="77777777" w:rsidR="00022947" w:rsidRPr="00F8786C" w:rsidRDefault="00022947" w:rsidP="00F8786C">
      <w:pPr>
        <w:jc w:val="both"/>
        <w:rPr>
          <w:rFonts w:asciiTheme="minorHAnsi" w:hAnsiTheme="minorHAnsi" w:cstheme="minorHAnsi"/>
          <w:sz w:val="22"/>
          <w:szCs w:val="22"/>
        </w:rPr>
      </w:pPr>
    </w:p>
    <w:p w14:paraId="3C2F8D30" w14:textId="7DC71B66" w:rsidR="00F8786C" w:rsidRDefault="00F8786C" w:rsidP="00F8786C">
      <w:pPr>
        <w:autoSpaceDE w:val="0"/>
        <w:autoSpaceDN w:val="0"/>
        <w:adjustRightInd w:val="0"/>
        <w:jc w:val="both"/>
        <w:rPr>
          <w:rFonts w:asciiTheme="minorHAnsi" w:hAnsiTheme="minorHAnsi" w:cstheme="minorHAnsi"/>
          <w:sz w:val="22"/>
          <w:szCs w:val="22"/>
        </w:rPr>
      </w:pPr>
      <w:r w:rsidRPr="00F8786C">
        <w:rPr>
          <w:rFonts w:asciiTheme="minorHAnsi" w:hAnsiTheme="minorHAnsi" w:cstheme="minorHAnsi"/>
          <w:i/>
          <w:iCs/>
          <w:sz w:val="22"/>
          <w:szCs w:val="22"/>
        </w:rPr>
        <w:lastRenderedPageBreak/>
        <w:t xml:space="preserve">„A kialakult helyzet láttán az NN Biztosítónál a </w:t>
      </w:r>
      <w:r w:rsidRPr="00F8786C">
        <w:rPr>
          <w:rFonts w:asciiTheme="minorHAnsi" w:hAnsiTheme="minorHAnsi" w:cstheme="minorHAnsi"/>
          <w:i/>
          <w:iCs/>
          <w:sz w:val="22"/>
          <w:szCs w:val="22"/>
          <w:lang w:eastAsia="en-US"/>
        </w:rPr>
        <w:t xml:space="preserve">szerződési </w:t>
      </w:r>
      <w:r w:rsidRPr="00F8786C">
        <w:rPr>
          <w:rFonts w:asciiTheme="minorHAnsi" w:hAnsiTheme="minorHAnsi" w:cstheme="minorHAnsi"/>
          <w:i/>
          <w:iCs/>
          <w:sz w:val="22"/>
          <w:szCs w:val="22"/>
        </w:rPr>
        <w:t>feltételek szerinti</w:t>
      </w:r>
      <w:r w:rsidRPr="00F8786C">
        <w:rPr>
          <w:rFonts w:asciiTheme="minorHAnsi" w:hAnsiTheme="minorHAnsi" w:cstheme="minorHAnsi"/>
          <w:i/>
          <w:iCs/>
          <w:sz w:val="22"/>
          <w:szCs w:val="22"/>
          <w:lang w:eastAsia="en-US"/>
        </w:rPr>
        <w:t xml:space="preserve"> emelési opció</w:t>
      </w:r>
      <w:r w:rsidRPr="00F8786C">
        <w:rPr>
          <w:rFonts w:asciiTheme="minorHAnsi" w:hAnsiTheme="minorHAnsi" w:cstheme="minorHAnsi"/>
          <w:i/>
          <w:iCs/>
          <w:sz w:val="22"/>
          <w:szCs w:val="22"/>
        </w:rPr>
        <w:t>n</w:t>
      </w:r>
      <w:r w:rsidRPr="00F8786C">
        <w:rPr>
          <w:rFonts w:asciiTheme="minorHAnsi" w:hAnsiTheme="minorHAnsi" w:cstheme="minorHAnsi"/>
          <w:i/>
          <w:iCs/>
          <w:sz w:val="22"/>
          <w:szCs w:val="22"/>
          <w:lang w:eastAsia="en-US"/>
        </w:rPr>
        <w:t xml:space="preserve"> felül </w:t>
      </w:r>
      <w:r w:rsidRPr="00F8786C">
        <w:rPr>
          <w:rFonts w:asciiTheme="minorHAnsi" w:hAnsiTheme="minorHAnsi" w:cstheme="minorHAnsi"/>
          <w:i/>
          <w:iCs/>
          <w:sz w:val="22"/>
          <w:szCs w:val="22"/>
        </w:rPr>
        <w:t xml:space="preserve">most plusz lehetőséget kínáltunk fel ügyfeleinknek, hogy a felajánlott lehetőségek közül belátásuk szerint növeljék biztosítási díjukat, amennyiben az az így megvalósuló szerződésmódosítás feltételei fennállnak. Azt látjuk, hogy a megkeresett ügyfeleink majd’ kétharmada élt ezzel a lehetőséggel, és 5-10, akár 20%-kal is növelték a rendszeres díj mértékét. Ez meglepően magas arány, de mindenképp pozitívan értékeljük, hogy ügyfeleink ilyen jelentős hányada igyekszik tudatos lépésekkel felkészülni a jövő bizonytalanságaira és életbiztosítása értékvédelmére” </w:t>
      </w:r>
      <w:r w:rsidRPr="00F8786C">
        <w:rPr>
          <w:rFonts w:asciiTheme="minorHAnsi" w:hAnsiTheme="minorHAnsi" w:cstheme="minorHAnsi"/>
          <w:sz w:val="22"/>
          <w:szCs w:val="22"/>
        </w:rPr>
        <w:t xml:space="preserve">– mondta Holló Bence, az NN Biztosító elnök-vezérigazgatója. </w:t>
      </w:r>
    </w:p>
    <w:p w14:paraId="5A7316FB" w14:textId="77777777" w:rsidR="00022947" w:rsidRPr="00F8786C" w:rsidRDefault="00022947" w:rsidP="00F8786C">
      <w:pPr>
        <w:autoSpaceDE w:val="0"/>
        <w:autoSpaceDN w:val="0"/>
        <w:adjustRightInd w:val="0"/>
        <w:jc w:val="both"/>
        <w:rPr>
          <w:rFonts w:asciiTheme="minorHAnsi" w:hAnsiTheme="minorHAnsi" w:cstheme="minorHAnsi"/>
          <w:sz w:val="22"/>
          <w:szCs w:val="22"/>
        </w:rPr>
      </w:pPr>
    </w:p>
    <w:p w14:paraId="07483931" w14:textId="77777777" w:rsidR="00F8786C" w:rsidRPr="00F8786C" w:rsidRDefault="00F8786C" w:rsidP="00F8786C">
      <w:pPr>
        <w:jc w:val="both"/>
        <w:rPr>
          <w:rFonts w:asciiTheme="minorHAnsi" w:hAnsiTheme="minorHAnsi" w:cstheme="minorHAnsi"/>
          <w:sz w:val="22"/>
          <w:szCs w:val="22"/>
        </w:rPr>
      </w:pPr>
      <w:r w:rsidRPr="00F8786C">
        <w:rPr>
          <w:rFonts w:asciiTheme="minorHAnsi" w:hAnsiTheme="minorHAnsi" w:cstheme="minorHAnsi"/>
          <w:sz w:val="22"/>
          <w:szCs w:val="22"/>
        </w:rPr>
        <w:t xml:space="preserve">A szakértő szerint, mivel az utóbbi évek és hónapok rengeteg új kihívást hoztak, amelyek megnehezítik a háztartások helyzetét, nem könnyű átlátni és </w:t>
      </w:r>
      <w:proofErr w:type="spellStart"/>
      <w:r w:rsidRPr="00F8786C">
        <w:rPr>
          <w:rFonts w:asciiTheme="minorHAnsi" w:hAnsiTheme="minorHAnsi" w:cstheme="minorHAnsi"/>
          <w:sz w:val="22"/>
          <w:szCs w:val="22"/>
        </w:rPr>
        <w:t>újratervezni</w:t>
      </w:r>
      <w:proofErr w:type="spellEnd"/>
      <w:r w:rsidRPr="00F8786C">
        <w:rPr>
          <w:rFonts w:asciiTheme="minorHAnsi" w:hAnsiTheme="minorHAnsi" w:cstheme="minorHAnsi"/>
          <w:sz w:val="22"/>
          <w:szCs w:val="22"/>
        </w:rPr>
        <w:t xml:space="preserve"> a családi pénzügyeket. Az ilyen turbulens helyzetekben még fontosabb lehet pénzügyi szakértővel konzultálni, hogy tisztázzuk rövid és hosszabb távú kiadásainkat, megtakarításainkat és céljainkat. </w:t>
      </w:r>
    </w:p>
    <w:p w14:paraId="78C6BC9A" w14:textId="77777777" w:rsidR="00F8786C" w:rsidRPr="00F8786C" w:rsidRDefault="00F8786C" w:rsidP="00F8786C">
      <w:pPr>
        <w:spacing w:after="160" w:line="259" w:lineRule="auto"/>
        <w:jc w:val="both"/>
        <w:rPr>
          <w:rFonts w:asciiTheme="minorHAnsi" w:eastAsia="Times New Roman" w:hAnsiTheme="minorHAnsi" w:cstheme="minorHAnsi"/>
          <w:sz w:val="22"/>
          <w:szCs w:val="22"/>
          <w:lang w:eastAsia="hu-HU"/>
        </w:rPr>
      </w:pPr>
      <w:r w:rsidRPr="00F8786C">
        <w:rPr>
          <w:rFonts w:asciiTheme="minorHAnsi" w:hAnsiTheme="minorHAnsi" w:cstheme="minorHAnsi"/>
          <w:sz w:val="22"/>
          <w:szCs w:val="22"/>
        </w:rPr>
        <w:t>Ugyancsak az NN kutatása szerint a megkérdezettek 23%-a fordul megtakarításai és befektetései megtervezéséhez banki vagy biztosítási szakértőhöz, leginkább azonban házastársuktól (44%) vagy internetről (37%) igyekeznek tájékozódni.</w:t>
      </w:r>
    </w:p>
    <w:p w14:paraId="7B3E5BCC" w14:textId="77777777" w:rsidR="00F8786C" w:rsidRPr="00F8786C" w:rsidRDefault="00F8786C" w:rsidP="00F8786C">
      <w:pPr>
        <w:jc w:val="both"/>
        <w:rPr>
          <w:rFonts w:asciiTheme="minorHAnsi" w:hAnsiTheme="minorHAnsi" w:cstheme="minorHAnsi"/>
          <w:sz w:val="22"/>
          <w:szCs w:val="22"/>
        </w:rPr>
      </w:pPr>
    </w:p>
    <w:p w14:paraId="2254AB0E" w14:textId="77777777" w:rsidR="00F8786C" w:rsidRPr="00F8786C" w:rsidRDefault="00F8786C" w:rsidP="00F8786C">
      <w:pPr>
        <w:jc w:val="both"/>
        <w:rPr>
          <w:rFonts w:asciiTheme="minorHAnsi" w:hAnsiTheme="minorHAnsi" w:cstheme="minorHAnsi"/>
          <w:b/>
          <w:bCs/>
          <w:i/>
          <w:iCs/>
          <w:sz w:val="22"/>
          <w:szCs w:val="22"/>
        </w:rPr>
      </w:pPr>
      <w:r w:rsidRPr="00F8786C">
        <w:rPr>
          <w:rFonts w:asciiTheme="minorHAnsi" w:hAnsiTheme="minorHAnsi" w:cstheme="minorHAnsi"/>
          <w:b/>
          <w:bCs/>
          <w:i/>
          <w:iCs/>
          <w:sz w:val="22"/>
          <w:szCs w:val="22"/>
        </w:rPr>
        <w:t xml:space="preserve">* Az NN Biztosító megbízásából a </w:t>
      </w:r>
      <w:proofErr w:type="spellStart"/>
      <w:r w:rsidRPr="00F8786C">
        <w:rPr>
          <w:rFonts w:asciiTheme="minorHAnsi" w:hAnsiTheme="minorHAnsi" w:cstheme="minorHAnsi"/>
          <w:b/>
          <w:bCs/>
          <w:i/>
          <w:iCs/>
          <w:sz w:val="22"/>
          <w:szCs w:val="22"/>
        </w:rPr>
        <w:t>Micra</w:t>
      </w:r>
      <w:proofErr w:type="spellEnd"/>
      <w:r w:rsidRPr="00F8786C">
        <w:rPr>
          <w:rFonts w:asciiTheme="minorHAnsi" w:hAnsiTheme="minorHAnsi" w:cstheme="minorHAnsi"/>
          <w:b/>
          <w:bCs/>
          <w:i/>
          <w:iCs/>
          <w:sz w:val="22"/>
          <w:szCs w:val="22"/>
        </w:rPr>
        <w:t xml:space="preserve"> Market Research által 2022. november második felében végzett reprezentatív kutatás, amely a magyarországi 18-65 éves internet használókat nem, kor, iskolai végzettség, lakóhely és régió szerint reprezentálja. A kutatásban 1000 válaszadó vett részt.</w:t>
      </w:r>
    </w:p>
    <w:p w14:paraId="07C96280" w14:textId="648E2DE8" w:rsidR="00155740" w:rsidRPr="00F8786C" w:rsidRDefault="00155740" w:rsidP="00AC5341">
      <w:pPr>
        <w:jc w:val="both"/>
        <w:rPr>
          <w:rFonts w:asciiTheme="minorHAnsi" w:hAnsiTheme="minorHAnsi" w:cstheme="minorHAnsi"/>
          <w:color w:val="222222"/>
          <w:sz w:val="22"/>
          <w:szCs w:val="22"/>
          <w:shd w:val="clear" w:color="auto" w:fill="FFFFFF"/>
        </w:rPr>
      </w:pPr>
    </w:p>
    <w:p w14:paraId="68E7456C" w14:textId="77777777" w:rsidR="00CB68AB" w:rsidRPr="00F8786C" w:rsidRDefault="00CB68AB">
      <w:pPr>
        <w:jc w:val="both"/>
        <w:rPr>
          <w:rFonts w:asciiTheme="minorHAnsi" w:hAnsiTheme="minorHAnsi" w:cstheme="minorHAnsi"/>
          <w:sz w:val="22"/>
          <w:szCs w:val="22"/>
        </w:rPr>
      </w:pPr>
    </w:p>
    <w:p w14:paraId="0B5F2145" w14:textId="77777777" w:rsidR="00CB68AB" w:rsidRPr="00F8786C" w:rsidRDefault="00CB68AB">
      <w:pPr>
        <w:jc w:val="both"/>
        <w:rPr>
          <w:rFonts w:asciiTheme="minorHAnsi" w:hAnsiTheme="minorHAnsi" w:cstheme="minorHAnsi"/>
          <w:sz w:val="22"/>
          <w:szCs w:val="22"/>
        </w:rPr>
      </w:pPr>
    </w:p>
    <w:p w14:paraId="5B8C1028" w14:textId="77777777" w:rsidR="00CB68AB" w:rsidRPr="00B23246" w:rsidRDefault="00F878EE">
      <w:pPr>
        <w:rPr>
          <w:rFonts w:asciiTheme="minorHAnsi" w:hAnsiTheme="minorHAnsi" w:cstheme="minorHAnsi"/>
          <w:sz w:val="22"/>
          <w:szCs w:val="22"/>
        </w:rPr>
      </w:pPr>
      <w:r w:rsidRPr="00B23246">
        <w:rPr>
          <w:rFonts w:asciiTheme="minorHAnsi" w:hAnsiTheme="minorHAnsi" w:cstheme="minorHAnsi"/>
          <w:sz w:val="22"/>
          <w:szCs w:val="22"/>
        </w:rPr>
        <w:t xml:space="preserve">Sárvári Marcell </w:t>
      </w:r>
      <w:r w:rsidRPr="00B23246">
        <w:rPr>
          <w:rFonts w:asciiTheme="minorHAnsi" w:hAnsiTheme="minorHAnsi" w:cstheme="minorHAnsi"/>
          <w:sz w:val="22"/>
          <w:szCs w:val="22"/>
        </w:rPr>
        <w:br/>
        <w:t xml:space="preserve">+36 (20) 467 2816; </w:t>
      </w:r>
    </w:p>
    <w:p w14:paraId="79AEA96F" w14:textId="64114CB9" w:rsidR="00CB68AB" w:rsidRPr="00B23246" w:rsidRDefault="00000000" w:rsidP="004351F2">
      <w:pPr>
        <w:rPr>
          <w:rFonts w:asciiTheme="minorHAnsi" w:hAnsiTheme="minorHAnsi" w:cstheme="minorHAnsi"/>
          <w:sz w:val="22"/>
          <w:szCs w:val="22"/>
        </w:rPr>
      </w:pPr>
      <w:hyperlink r:id="rId12">
        <w:r w:rsidR="00F878EE" w:rsidRPr="00B23246">
          <w:rPr>
            <w:rStyle w:val="Internet-hivatkozs"/>
            <w:rFonts w:asciiTheme="minorHAnsi" w:hAnsiTheme="minorHAnsi" w:cstheme="minorHAnsi"/>
            <w:sz w:val="22"/>
            <w:szCs w:val="22"/>
          </w:rPr>
          <w:t>sarvari.marcell@nn.hu</w:t>
        </w:r>
      </w:hyperlink>
      <w:r w:rsidR="00F878EE" w:rsidRPr="00B23246">
        <w:rPr>
          <w:rFonts w:asciiTheme="minorHAnsi" w:hAnsiTheme="minorHAnsi" w:cstheme="minorHAnsi"/>
          <w:sz w:val="22"/>
          <w:szCs w:val="22"/>
        </w:rPr>
        <w:t xml:space="preserve"> </w:t>
      </w:r>
    </w:p>
    <w:p w14:paraId="0BF232A5" w14:textId="342A65EC" w:rsidR="004351F2" w:rsidRPr="00B23246" w:rsidRDefault="00F878EE" w:rsidP="004351F2">
      <w:pPr>
        <w:ind w:left="284"/>
        <w:jc w:val="center"/>
        <w:rPr>
          <w:rFonts w:asciiTheme="minorHAnsi" w:hAnsiTheme="minorHAnsi" w:cstheme="minorHAnsi"/>
          <w:sz w:val="22"/>
          <w:szCs w:val="22"/>
        </w:rPr>
      </w:pPr>
      <w:r w:rsidRPr="00B23246">
        <w:rPr>
          <w:rFonts w:asciiTheme="minorHAnsi" w:hAnsiTheme="minorHAnsi" w:cstheme="minorHAnsi"/>
          <w:sz w:val="22"/>
          <w:szCs w:val="22"/>
        </w:rPr>
        <w:t>***</w:t>
      </w:r>
    </w:p>
    <w:p w14:paraId="6DD023AF" w14:textId="77777777" w:rsidR="00CB68AB" w:rsidRPr="004351F2" w:rsidRDefault="00F878EE">
      <w:pPr>
        <w:spacing w:line="260" w:lineRule="atLeast"/>
        <w:rPr>
          <w:rFonts w:asciiTheme="minorHAnsi" w:hAnsiTheme="minorHAnsi" w:cstheme="minorHAnsi"/>
          <w:color w:val="000000"/>
          <w:sz w:val="20"/>
          <w:szCs w:val="20"/>
        </w:rPr>
      </w:pPr>
      <w:r w:rsidRPr="004351F2">
        <w:rPr>
          <w:rFonts w:asciiTheme="minorHAnsi" w:hAnsiTheme="minorHAnsi" w:cstheme="minorHAnsi"/>
          <w:b/>
          <w:color w:val="000000"/>
          <w:sz w:val="20"/>
          <w:szCs w:val="20"/>
        </w:rPr>
        <w:t>NN Biztosító Zrt.</w:t>
      </w:r>
    </w:p>
    <w:p w14:paraId="64F5F2CC" w14:textId="77777777" w:rsidR="00CB68AB" w:rsidRPr="004351F2" w:rsidRDefault="00F878EE">
      <w:pPr>
        <w:spacing w:line="260" w:lineRule="atLeast"/>
        <w:jc w:val="both"/>
        <w:rPr>
          <w:rFonts w:asciiTheme="minorHAnsi" w:hAnsiTheme="minorHAnsi" w:cstheme="minorHAnsi"/>
          <w:color w:val="000000"/>
          <w:sz w:val="20"/>
          <w:szCs w:val="20"/>
        </w:rPr>
      </w:pPr>
      <w:r w:rsidRPr="004351F2">
        <w:rPr>
          <w:rFonts w:asciiTheme="minorHAnsi" w:hAnsiTheme="minorHAnsi" w:cstheme="minorHAnsi"/>
          <w:color w:val="000000"/>
          <w:sz w:val="20"/>
          <w:szCs w:val="20"/>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4A70709F" w14:textId="77777777" w:rsidR="00CB68AB" w:rsidRPr="004351F2" w:rsidRDefault="00F878EE">
      <w:pPr>
        <w:spacing w:line="260" w:lineRule="atLeast"/>
        <w:jc w:val="both"/>
        <w:rPr>
          <w:rFonts w:asciiTheme="minorHAnsi" w:hAnsiTheme="minorHAnsi" w:cstheme="minorHAnsi"/>
          <w:color w:val="000000"/>
          <w:sz w:val="20"/>
          <w:szCs w:val="20"/>
        </w:rPr>
      </w:pPr>
      <w:r w:rsidRPr="004351F2">
        <w:rPr>
          <w:rFonts w:asciiTheme="minorHAnsi" w:hAnsiTheme="minorHAnsi" w:cstheme="minorHAnsi"/>
          <w:color w:val="000000"/>
          <w:sz w:val="20"/>
          <w:szCs w:val="20"/>
        </w:rPr>
        <w:t xml:space="preserve">Az NN Biztosító Zrt. az NN Group nyilvánosan jegyzett részvénytársaság tagja. A biztosítási és vagyonkezelő cégcsoport 11 országban van jelen, Európában és Japánban egyaránt a piac vezető szereplői közé tartozik. Munkatársaival a cégcsoport </w:t>
      </w:r>
      <w:bookmarkStart w:id="0" w:name="_Hlk99616156"/>
      <w:r w:rsidRPr="004351F2">
        <w:rPr>
          <w:rFonts w:asciiTheme="minorHAnsi" w:hAnsiTheme="minorHAnsi" w:cstheme="minorHAnsi"/>
          <w:color w:val="000000"/>
          <w:sz w:val="20"/>
          <w:szCs w:val="20"/>
        </w:rPr>
        <w:t>nyugdíj-, biztosítási, banki és befektetési szolgáltatásokat nyújt mintegy 18 millió ügyfelének</w:t>
      </w:r>
      <w:bookmarkEnd w:id="0"/>
      <w:r w:rsidRPr="004351F2">
        <w:rPr>
          <w:rFonts w:asciiTheme="minorHAnsi" w:hAnsiTheme="minorHAnsi" w:cstheme="minorHAnsi"/>
          <w:color w:val="000000"/>
          <w:sz w:val="20"/>
          <w:szCs w:val="20"/>
        </w:rPr>
        <w:t xml:space="preserve">. Az </w:t>
      </w:r>
      <w:r w:rsidRPr="004351F2">
        <w:rPr>
          <w:rStyle w:val="normaltextrun"/>
          <w:rFonts w:asciiTheme="minorHAnsi" w:hAnsiTheme="minorHAnsi" w:cstheme="minorHAnsi"/>
          <w:color w:val="000000"/>
          <w:sz w:val="20"/>
          <w:szCs w:val="20"/>
          <w:shd w:val="clear" w:color="auto" w:fill="FFFFFF"/>
          <w:lang w:val="en-GB"/>
        </w:rPr>
        <w:t xml:space="preserve">Euronext Amsterdam (NN)-on </w:t>
      </w:r>
      <w:proofErr w:type="spellStart"/>
      <w:r w:rsidRPr="004351F2">
        <w:rPr>
          <w:rStyle w:val="normaltextrun"/>
          <w:rFonts w:asciiTheme="minorHAnsi" w:hAnsiTheme="minorHAnsi" w:cstheme="minorHAnsi"/>
          <w:color w:val="000000"/>
          <w:sz w:val="20"/>
          <w:szCs w:val="20"/>
          <w:shd w:val="clear" w:color="auto" w:fill="FFFFFF"/>
          <w:lang w:val="en-GB"/>
        </w:rPr>
        <w:t>jegyzett</w:t>
      </w:r>
      <w:proofErr w:type="spellEnd"/>
      <w:r w:rsidRPr="004351F2">
        <w:rPr>
          <w:rStyle w:val="normaltextrun"/>
          <w:rFonts w:asciiTheme="minorHAnsi" w:hAnsiTheme="minorHAnsi" w:cstheme="minorHAnsi"/>
          <w:color w:val="000000"/>
          <w:sz w:val="20"/>
          <w:szCs w:val="20"/>
          <w:shd w:val="clear" w:color="auto" w:fill="FFFFFF"/>
          <w:lang w:val="en-GB"/>
        </w:rPr>
        <w:t xml:space="preserve"> </w:t>
      </w:r>
      <w:r w:rsidRPr="004351F2">
        <w:rPr>
          <w:rFonts w:asciiTheme="minorHAnsi" w:hAnsiTheme="minorHAnsi" w:cstheme="minorHAnsi"/>
          <w:color w:val="000000"/>
          <w:sz w:val="20"/>
          <w:szCs w:val="20"/>
        </w:rPr>
        <w:t>NN Csoport magába foglalja a</w:t>
      </w:r>
      <w:r w:rsidRPr="004351F2">
        <w:rPr>
          <w:rStyle w:val="spellingerror"/>
          <w:rFonts w:asciiTheme="minorHAnsi" w:hAnsiTheme="minorHAnsi" w:cstheme="minorHAnsi"/>
          <w:color w:val="000000"/>
          <w:sz w:val="20"/>
          <w:szCs w:val="20"/>
          <w:shd w:val="clear" w:color="auto" w:fill="FFFFFF"/>
          <w:lang w:val="en-GB"/>
        </w:rPr>
        <w:t xml:space="preserve"> </w:t>
      </w:r>
      <w:proofErr w:type="spellStart"/>
      <w:r w:rsidRPr="004351F2">
        <w:rPr>
          <w:rStyle w:val="spellingerror"/>
          <w:rFonts w:asciiTheme="minorHAnsi" w:hAnsiTheme="minorHAnsi" w:cstheme="minorHAnsi"/>
          <w:color w:val="000000"/>
          <w:sz w:val="20"/>
          <w:szCs w:val="20"/>
          <w:shd w:val="clear" w:color="auto" w:fill="FFFFFF"/>
          <w:lang w:val="en-GB"/>
        </w:rPr>
        <w:t>Nationale</w:t>
      </w:r>
      <w:r w:rsidRPr="004351F2">
        <w:rPr>
          <w:rStyle w:val="normaltextrun"/>
          <w:rFonts w:asciiTheme="minorHAnsi" w:hAnsiTheme="minorHAnsi" w:cstheme="minorHAnsi"/>
          <w:color w:val="000000"/>
          <w:sz w:val="20"/>
          <w:szCs w:val="20"/>
          <w:shd w:val="clear" w:color="auto" w:fill="FFFFFF"/>
          <w:lang w:val="en-GB"/>
        </w:rPr>
        <w:t>-Nederlanden</w:t>
      </w:r>
      <w:proofErr w:type="spellEnd"/>
      <w:r w:rsidRPr="004351F2">
        <w:rPr>
          <w:rStyle w:val="normaltextrun"/>
          <w:rFonts w:asciiTheme="minorHAnsi" w:hAnsiTheme="minorHAnsi" w:cstheme="minorHAnsi"/>
          <w:color w:val="000000"/>
          <w:sz w:val="20"/>
          <w:szCs w:val="20"/>
          <w:shd w:val="clear" w:color="auto" w:fill="FFFFFF"/>
          <w:lang w:val="en-GB"/>
        </w:rPr>
        <w:t xml:space="preserve">, NN, ABN AMRO Insurance, </w:t>
      </w:r>
      <w:proofErr w:type="spellStart"/>
      <w:r w:rsidRPr="004351F2">
        <w:rPr>
          <w:rStyle w:val="normaltextrun"/>
          <w:rFonts w:asciiTheme="minorHAnsi" w:hAnsiTheme="minorHAnsi" w:cstheme="minorHAnsi"/>
          <w:color w:val="000000"/>
          <w:sz w:val="20"/>
          <w:szCs w:val="20"/>
          <w:shd w:val="clear" w:color="auto" w:fill="FFFFFF"/>
          <w:lang w:val="en-GB"/>
        </w:rPr>
        <w:t>Movir</w:t>
      </w:r>
      <w:proofErr w:type="spellEnd"/>
      <w:r w:rsidRPr="004351F2">
        <w:rPr>
          <w:rStyle w:val="normaltextrun"/>
          <w:rFonts w:asciiTheme="minorHAnsi" w:hAnsiTheme="minorHAnsi" w:cstheme="minorHAnsi"/>
          <w:color w:val="000000"/>
          <w:sz w:val="20"/>
          <w:szCs w:val="20"/>
          <w:shd w:val="clear" w:color="auto" w:fill="FFFFFF"/>
          <w:lang w:val="en-GB"/>
        </w:rPr>
        <w:t xml:space="preserve">, AZL, </w:t>
      </w:r>
      <w:proofErr w:type="spellStart"/>
      <w:r w:rsidRPr="004351F2">
        <w:rPr>
          <w:rStyle w:val="spellingerror"/>
          <w:rFonts w:asciiTheme="minorHAnsi" w:hAnsiTheme="minorHAnsi" w:cstheme="minorHAnsi"/>
          <w:color w:val="000000"/>
          <w:sz w:val="20"/>
          <w:szCs w:val="20"/>
          <w:shd w:val="clear" w:color="auto" w:fill="FFFFFF"/>
          <w:lang w:val="en-GB"/>
        </w:rPr>
        <w:t>BeFrank</w:t>
      </w:r>
      <w:proofErr w:type="spellEnd"/>
      <w:r w:rsidRPr="004351F2">
        <w:rPr>
          <w:rStyle w:val="normaltextrun"/>
          <w:rFonts w:asciiTheme="minorHAnsi" w:hAnsiTheme="minorHAnsi" w:cstheme="minorHAnsi"/>
          <w:color w:val="000000"/>
          <w:sz w:val="20"/>
          <w:szCs w:val="20"/>
          <w:shd w:val="clear" w:color="auto" w:fill="FFFFFF"/>
          <w:lang w:val="en-GB"/>
        </w:rPr>
        <w:t xml:space="preserve">, OHRA </w:t>
      </w:r>
      <w:proofErr w:type="spellStart"/>
      <w:r w:rsidRPr="004351F2">
        <w:rPr>
          <w:rStyle w:val="normaltextrun"/>
          <w:rFonts w:asciiTheme="minorHAnsi" w:hAnsiTheme="minorHAnsi" w:cstheme="minorHAnsi"/>
          <w:color w:val="000000"/>
          <w:sz w:val="20"/>
          <w:szCs w:val="20"/>
          <w:shd w:val="clear" w:color="auto" w:fill="FFFFFF"/>
          <w:lang w:val="en-GB"/>
        </w:rPr>
        <w:t>és</w:t>
      </w:r>
      <w:proofErr w:type="spellEnd"/>
      <w:r w:rsidRPr="004351F2">
        <w:rPr>
          <w:rStyle w:val="normaltextrun"/>
          <w:rFonts w:asciiTheme="minorHAnsi" w:hAnsiTheme="minorHAnsi" w:cstheme="minorHAnsi"/>
          <w:color w:val="000000"/>
          <w:sz w:val="20"/>
          <w:szCs w:val="20"/>
          <w:shd w:val="clear" w:color="auto" w:fill="FFFFFF"/>
          <w:lang w:val="en-GB"/>
        </w:rPr>
        <w:t xml:space="preserve"> </w:t>
      </w:r>
      <w:proofErr w:type="spellStart"/>
      <w:r w:rsidRPr="004351F2">
        <w:rPr>
          <w:rStyle w:val="spellingerror"/>
          <w:rFonts w:asciiTheme="minorHAnsi" w:hAnsiTheme="minorHAnsi" w:cstheme="minorHAnsi"/>
          <w:color w:val="000000"/>
          <w:sz w:val="20"/>
          <w:szCs w:val="20"/>
          <w:shd w:val="clear" w:color="auto" w:fill="FFFFFF"/>
          <w:lang w:val="en-GB"/>
        </w:rPr>
        <w:t>Woonnu</w:t>
      </w:r>
      <w:proofErr w:type="spellEnd"/>
      <w:r w:rsidRPr="004351F2">
        <w:rPr>
          <w:rStyle w:val="spellingerror"/>
          <w:rFonts w:asciiTheme="minorHAnsi" w:hAnsiTheme="minorHAnsi" w:cstheme="minorHAnsi"/>
          <w:color w:val="000000"/>
          <w:sz w:val="20"/>
          <w:szCs w:val="20"/>
          <w:shd w:val="clear" w:color="auto" w:fill="FFFFFF"/>
          <w:lang w:val="en-GB"/>
        </w:rPr>
        <w:t xml:space="preserve"> </w:t>
      </w:r>
      <w:proofErr w:type="spellStart"/>
      <w:r w:rsidRPr="004351F2">
        <w:rPr>
          <w:rStyle w:val="spellingerror"/>
          <w:rFonts w:asciiTheme="minorHAnsi" w:hAnsiTheme="minorHAnsi" w:cstheme="minorHAnsi"/>
          <w:color w:val="000000"/>
          <w:sz w:val="20"/>
          <w:szCs w:val="20"/>
          <w:shd w:val="clear" w:color="auto" w:fill="FFFFFF"/>
          <w:lang w:val="en-GB"/>
        </w:rPr>
        <w:t>cégeket</w:t>
      </w:r>
      <w:proofErr w:type="spellEnd"/>
      <w:r w:rsidRPr="004351F2">
        <w:rPr>
          <w:rStyle w:val="normaltextrun"/>
          <w:rFonts w:asciiTheme="minorHAnsi" w:hAnsiTheme="minorHAnsi" w:cstheme="minorHAnsi"/>
          <w:color w:val="000000"/>
          <w:sz w:val="20"/>
          <w:szCs w:val="20"/>
          <w:shd w:val="clear" w:color="auto" w:fill="FFFFFF"/>
          <w:lang w:val="en-GB"/>
        </w:rPr>
        <w:t>.</w:t>
      </w:r>
    </w:p>
    <w:sectPr w:rsidR="00CB68AB" w:rsidRPr="004351F2">
      <w:headerReference w:type="default" r:id="rId13"/>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8BAC" w14:textId="77777777" w:rsidR="005A0822" w:rsidRDefault="005A0822">
      <w:pPr>
        <w:rPr>
          <w:rFonts w:hint="eastAsia"/>
        </w:rPr>
      </w:pPr>
      <w:r>
        <w:separator/>
      </w:r>
    </w:p>
  </w:endnote>
  <w:endnote w:type="continuationSeparator" w:id="0">
    <w:p w14:paraId="7B4DFB2E" w14:textId="77777777" w:rsidR="005A0822" w:rsidRDefault="005A0822">
      <w:pPr>
        <w:rPr>
          <w:rFonts w:hint="eastAsia"/>
        </w:rPr>
      </w:pPr>
      <w:r>
        <w:continuationSeparator/>
      </w:r>
    </w:p>
  </w:endnote>
  <w:endnote w:type="continuationNotice" w:id="1">
    <w:p w14:paraId="0C71ADB1" w14:textId="77777777" w:rsidR="005A0822" w:rsidRDefault="005A082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7C78" w14:textId="77777777" w:rsidR="005A0822" w:rsidRDefault="005A0822">
      <w:pPr>
        <w:rPr>
          <w:rFonts w:hint="eastAsia"/>
        </w:rPr>
      </w:pPr>
      <w:r>
        <w:separator/>
      </w:r>
    </w:p>
  </w:footnote>
  <w:footnote w:type="continuationSeparator" w:id="0">
    <w:p w14:paraId="2235D8E3" w14:textId="77777777" w:rsidR="005A0822" w:rsidRDefault="005A0822">
      <w:pPr>
        <w:rPr>
          <w:rFonts w:hint="eastAsia"/>
        </w:rPr>
      </w:pPr>
      <w:r>
        <w:continuationSeparator/>
      </w:r>
    </w:p>
  </w:footnote>
  <w:footnote w:type="continuationNotice" w:id="1">
    <w:p w14:paraId="32311E45" w14:textId="77777777" w:rsidR="005A0822" w:rsidRDefault="005A082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06D12" w14:textId="77777777" w:rsidR="00CB68AB" w:rsidRDefault="00F878EE">
    <w:pPr>
      <w:pStyle w:val="Header"/>
      <w:rPr>
        <w:rFonts w:hint="eastAsia"/>
      </w:rPr>
    </w:pPr>
    <w:r>
      <w:rPr>
        <w:noProof/>
      </w:rPr>
      <w:drawing>
        <wp:inline distT="0" distB="0" distL="0" distR="0" wp14:anchorId="2837F18E" wp14:editId="053AA3F0">
          <wp:extent cx="1771650" cy="1231900"/>
          <wp:effectExtent l="0" t="0" r="0" b="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771650" cy="12319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8AB"/>
    <w:rsid w:val="00022947"/>
    <w:rsid w:val="00035EF7"/>
    <w:rsid w:val="00065F6D"/>
    <w:rsid w:val="00155740"/>
    <w:rsid w:val="001912CF"/>
    <w:rsid w:val="001E51F6"/>
    <w:rsid w:val="002A22BF"/>
    <w:rsid w:val="002F6E88"/>
    <w:rsid w:val="00301B8B"/>
    <w:rsid w:val="003567B2"/>
    <w:rsid w:val="003608C5"/>
    <w:rsid w:val="003C2D96"/>
    <w:rsid w:val="004351F2"/>
    <w:rsid w:val="004842E5"/>
    <w:rsid w:val="005305DC"/>
    <w:rsid w:val="005A0822"/>
    <w:rsid w:val="006804A5"/>
    <w:rsid w:val="007100AD"/>
    <w:rsid w:val="00725F2B"/>
    <w:rsid w:val="00745903"/>
    <w:rsid w:val="00777063"/>
    <w:rsid w:val="007A2A63"/>
    <w:rsid w:val="007A7561"/>
    <w:rsid w:val="008123AA"/>
    <w:rsid w:val="008C452E"/>
    <w:rsid w:val="0094182F"/>
    <w:rsid w:val="009A0464"/>
    <w:rsid w:val="00A0298F"/>
    <w:rsid w:val="00AC5341"/>
    <w:rsid w:val="00B23246"/>
    <w:rsid w:val="00B56CA7"/>
    <w:rsid w:val="00BF65E7"/>
    <w:rsid w:val="00C346C7"/>
    <w:rsid w:val="00CB68AB"/>
    <w:rsid w:val="00CE130E"/>
    <w:rsid w:val="00D77FC1"/>
    <w:rsid w:val="00D84ADA"/>
    <w:rsid w:val="00E22EF2"/>
    <w:rsid w:val="00EA377B"/>
    <w:rsid w:val="00F8786C"/>
    <w:rsid w:val="00F878EE"/>
    <w:rsid w:val="00F878FD"/>
    <w:rsid w:val="00FD11A0"/>
    <w:rsid w:val="00FD4591"/>
    <w:rsid w:val="00FE7FA2"/>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397F10C4"/>
  <w15:docId w15:val="{B25C6DD9-21AD-3445-B022-536C214B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hu-H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C50FC0"/>
    <w:rPr>
      <w:sz w:val="16"/>
      <w:szCs w:val="16"/>
    </w:rPr>
  </w:style>
  <w:style w:type="character" w:customStyle="1" w:styleId="CommentTextChar">
    <w:name w:val="Comment Text Char"/>
    <w:basedOn w:val="DefaultParagraphFont"/>
    <w:link w:val="CommentText"/>
    <w:uiPriority w:val="99"/>
    <w:qFormat/>
    <w:rsid w:val="00C50FC0"/>
    <w:rPr>
      <w:rFonts w:cs="Mangal"/>
      <w:sz w:val="20"/>
      <w:szCs w:val="18"/>
    </w:rPr>
  </w:style>
  <w:style w:type="character" w:customStyle="1" w:styleId="CommentSubjectChar">
    <w:name w:val="Comment Subject Char"/>
    <w:basedOn w:val="CommentTextChar"/>
    <w:link w:val="CommentSubject"/>
    <w:uiPriority w:val="99"/>
    <w:semiHidden/>
    <w:qFormat/>
    <w:rsid w:val="00C50FC0"/>
    <w:rPr>
      <w:rFonts w:cs="Mangal"/>
      <w:b/>
      <w:bCs/>
      <w:sz w:val="20"/>
      <w:szCs w:val="18"/>
    </w:rPr>
  </w:style>
  <w:style w:type="character" w:customStyle="1" w:styleId="Internet-hivatkozs">
    <w:name w:val="Internet-hivatkozás"/>
    <w:basedOn w:val="DefaultParagraphFont"/>
    <w:uiPriority w:val="99"/>
    <w:unhideWhenUsed/>
    <w:rsid w:val="00B54CEB"/>
    <w:rPr>
      <w:color w:val="0563C1" w:themeColor="hyperlink"/>
      <w:u w:val="single"/>
    </w:rPr>
  </w:style>
  <w:style w:type="character" w:customStyle="1" w:styleId="Sorszmozs">
    <w:name w:val="Sorszámozás"/>
  </w:style>
  <w:style w:type="character" w:styleId="UnresolvedMention">
    <w:name w:val="Unresolved Mention"/>
    <w:basedOn w:val="DefaultParagraphFont"/>
    <w:uiPriority w:val="99"/>
    <w:semiHidden/>
    <w:unhideWhenUsed/>
    <w:qFormat/>
    <w:rsid w:val="00B54CEB"/>
    <w:rPr>
      <w:color w:val="605E5C"/>
      <w:shd w:val="clear" w:color="auto" w:fill="E1DFDD"/>
    </w:rPr>
  </w:style>
  <w:style w:type="character" w:customStyle="1" w:styleId="PlainTextChar">
    <w:name w:val="Plain Text Char"/>
    <w:basedOn w:val="DefaultParagraphFont"/>
    <w:link w:val="PlainText"/>
    <w:uiPriority w:val="99"/>
    <w:qFormat/>
    <w:rsid w:val="0063040C"/>
    <w:rPr>
      <w:rFonts w:ascii="Calibri" w:eastAsiaTheme="minorHAnsi" w:hAnsi="Calibri" w:cstheme="minorBidi"/>
      <w:kern w:val="0"/>
      <w:sz w:val="22"/>
      <w:szCs w:val="21"/>
      <w:lang w:eastAsia="en-US" w:bidi="ar-SA"/>
    </w:rPr>
  </w:style>
  <w:style w:type="character" w:customStyle="1" w:styleId="Megltogatottinternet-hivatkozs">
    <w:name w:val="Meglátogatott internet-hivatkozás"/>
    <w:basedOn w:val="DefaultParagraphFont"/>
    <w:uiPriority w:val="99"/>
    <w:semiHidden/>
    <w:unhideWhenUsed/>
    <w:rsid w:val="0063040C"/>
    <w:rPr>
      <w:color w:val="954F72" w:themeColor="followedHyperlink"/>
      <w:u w:val="single"/>
    </w:rPr>
  </w:style>
  <w:style w:type="character" w:customStyle="1" w:styleId="HeaderChar">
    <w:name w:val="Header Char"/>
    <w:basedOn w:val="DefaultParagraphFont"/>
    <w:link w:val="Header"/>
    <w:uiPriority w:val="99"/>
    <w:qFormat/>
    <w:rsid w:val="0038450E"/>
    <w:rPr>
      <w:rFonts w:cs="Mangal"/>
      <w:szCs w:val="21"/>
    </w:rPr>
  </w:style>
  <w:style w:type="character" w:customStyle="1" w:styleId="FooterChar">
    <w:name w:val="Footer Char"/>
    <w:basedOn w:val="DefaultParagraphFont"/>
    <w:link w:val="Footer"/>
    <w:uiPriority w:val="99"/>
    <w:qFormat/>
    <w:rsid w:val="0038450E"/>
    <w:rPr>
      <w:rFonts w:cs="Mangal"/>
      <w:szCs w:val="21"/>
    </w:rPr>
  </w:style>
  <w:style w:type="character" w:customStyle="1" w:styleId="normaltextrun">
    <w:name w:val="normaltextrun"/>
    <w:basedOn w:val="DefaultParagraphFont"/>
    <w:qFormat/>
    <w:rsid w:val="00C23F2A"/>
  </w:style>
  <w:style w:type="character" w:customStyle="1" w:styleId="spellingerror">
    <w:name w:val="spellingerror"/>
    <w:basedOn w:val="DefaultParagraphFont"/>
    <w:qFormat/>
    <w:rsid w:val="00C23F2A"/>
  </w:style>
  <w:style w:type="character" w:customStyle="1" w:styleId="eop">
    <w:name w:val="eop"/>
    <w:basedOn w:val="DefaultParagraphFont"/>
    <w:qFormat/>
    <w:rsid w:val="00C23F2A"/>
  </w:style>
  <w:style w:type="character" w:customStyle="1" w:styleId="Egyiksem">
    <w:name w:val="Egyik sem"/>
    <w:qFormat/>
    <w:rsid w:val="00F439B4"/>
  </w:style>
  <w:style w:type="paragraph" w:customStyle="1" w:styleId="Cmsor">
    <w:name w:val="Címsor"/>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Trgymutat">
    <w:name w:val="Tárgymutató"/>
    <w:basedOn w:val="Normal"/>
    <w:qFormat/>
    <w:pPr>
      <w:suppressLineNumbers/>
    </w:pPr>
  </w:style>
  <w:style w:type="paragraph" w:styleId="Revision">
    <w:name w:val="Revision"/>
    <w:uiPriority w:val="99"/>
    <w:semiHidden/>
    <w:qFormat/>
    <w:rsid w:val="00C50FC0"/>
    <w:pPr>
      <w:suppressAutoHyphens w:val="0"/>
    </w:pPr>
    <w:rPr>
      <w:rFonts w:cs="Mangal"/>
      <w:szCs w:val="21"/>
    </w:rPr>
  </w:style>
  <w:style w:type="paragraph" w:styleId="CommentText">
    <w:name w:val="annotation text"/>
    <w:basedOn w:val="Normal"/>
    <w:link w:val="CommentTextChar"/>
    <w:uiPriority w:val="99"/>
    <w:unhideWhenUsed/>
    <w:qFormat/>
    <w:rsid w:val="00C50FC0"/>
    <w:rPr>
      <w:rFonts w:cs="Mangal"/>
      <w:sz w:val="20"/>
      <w:szCs w:val="18"/>
    </w:rPr>
  </w:style>
  <w:style w:type="paragraph" w:styleId="CommentSubject">
    <w:name w:val="annotation subject"/>
    <w:basedOn w:val="CommentText"/>
    <w:next w:val="CommentText"/>
    <w:link w:val="CommentSubjectChar"/>
    <w:uiPriority w:val="99"/>
    <w:semiHidden/>
    <w:unhideWhenUsed/>
    <w:qFormat/>
    <w:rsid w:val="00C50FC0"/>
    <w:rPr>
      <w:b/>
      <w:bCs/>
    </w:rPr>
  </w:style>
  <w:style w:type="paragraph" w:styleId="PlainText">
    <w:name w:val="Plain Text"/>
    <w:basedOn w:val="Normal"/>
    <w:link w:val="PlainTextChar"/>
    <w:uiPriority w:val="99"/>
    <w:unhideWhenUsed/>
    <w:qFormat/>
    <w:rsid w:val="0063040C"/>
    <w:pPr>
      <w:suppressAutoHyphens w:val="0"/>
    </w:pPr>
    <w:rPr>
      <w:rFonts w:ascii="Calibri" w:eastAsiaTheme="minorHAnsi" w:hAnsi="Calibri" w:cstheme="minorBidi"/>
      <w:kern w:val="0"/>
      <w:sz w:val="22"/>
      <w:szCs w:val="21"/>
      <w:lang w:eastAsia="en-US" w:bidi="ar-SA"/>
    </w:rPr>
  </w:style>
  <w:style w:type="paragraph" w:customStyle="1" w:styleId="lfejsllb">
    <w:name w:val="Élőfej és élőláb"/>
    <w:basedOn w:val="Normal"/>
    <w:qFormat/>
  </w:style>
  <w:style w:type="paragraph" w:styleId="Header">
    <w:name w:val="header"/>
    <w:basedOn w:val="Normal"/>
    <w:link w:val="HeaderChar"/>
    <w:uiPriority w:val="99"/>
    <w:unhideWhenUsed/>
    <w:rsid w:val="0038450E"/>
    <w:pPr>
      <w:tabs>
        <w:tab w:val="center" w:pos="4536"/>
        <w:tab w:val="right" w:pos="9072"/>
      </w:tabs>
    </w:pPr>
    <w:rPr>
      <w:rFonts w:cs="Mangal"/>
      <w:szCs w:val="21"/>
    </w:rPr>
  </w:style>
  <w:style w:type="paragraph" w:styleId="Footer">
    <w:name w:val="footer"/>
    <w:basedOn w:val="Normal"/>
    <w:link w:val="FooterChar"/>
    <w:uiPriority w:val="99"/>
    <w:unhideWhenUsed/>
    <w:rsid w:val="0038450E"/>
    <w:pPr>
      <w:tabs>
        <w:tab w:val="center" w:pos="4536"/>
        <w:tab w:val="right" w:pos="9072"/>
      </w:tabs>
    </w:pPr>
    <w:rPr>
      <w:rFonts w:cs="Mangal"/>
      <w:szCs w:val="21"/>
    </w:rPr>
  </w:style>
  <w:style w:type="paragraph" w:styleId="NormalWeb">
    <w:name w:val="Normal (Web)"/>
    <w:basedOn w:val="Normal"/>
    <w:uiPriority w:val="99"/>
    <w:unhideWhenUsed/>
    <w:qFormat/>
    <w:rsid w:val="0038450E"/>
    <w:pPr>
      <w:suppressAutoHyphens w:val="0"/>
    </w:pPr>
    <w:rPr>
      <w:rFonts w:ascii="Calibri" w:eastAsiaTheme="minorHAnsi" w:hAnsi="Calibri" w:cs="Calibri"/>
      <w:kern w:val="0"/>
      <w:sz w:val="22"/>
      <w:szCs w:val="22"/>
      <w:lang w:eastAsia="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zonda.judit@nn.h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e0907e-34f6-42fe-8a49-294d0b773e1f">
      <Terms xmlns="http://schemas.microsoft.com/office/infopath/2007/PartnerControls"/>
    </lcf76f155ced4ddcb4097134ff3c332f>
    <TaxCatchAll xmlns="908677d9-7f47-4a1c-a01b-76b7304eb29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um" ma:contentTypeID="0x010100D6AAF16892F6E54F83D9F4D6DEAB7CBB" ma:contentTypeVersion="14" ma:contentTypeDescription="Új dokumentum létrehozása." ma:contentTypeScope="" ma:versionID="8b5c9d8a074097de7109cd0f650ee9ef">
  <xsd:schema xmlns:xsd="http://www.w3.org/2001/XMLSchema" xmlns:xs="http://www.w3.org/2001/XMLSchema" xmlns:p="http://schemas.microsoft.com/office/2006/metadata/properties" xmlns:ns2="2fe0907e-34f6-42fe-8a49-294d0b773e1f" xmlns:ns3="908677d9-7f47-4a1c-a01b-76b7304eb29d" targetNamespace="http://schemas.microsoft.com/office/2006/metadata/properties" ma:root="true" ma:fieldsID="12e12e41f03b7da47db987d47d88de4c" ns2:_="" ns3:_="">
    <xsd:import namespace="2fe0907e-34f6-42fe-8a49-294d0b773e1f"/>
    <xsd:import namespace="908677d9-7f47-4a1c-a01b-76b7304eb2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0907e-34f6-42fe-8a49-294d0b773e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Képcímkék" ma:readOnly="false" ma:fieldId="{5cf76f15-5ced-4ddc-b409-7134ff3c332f}" ma:taxonomyMulti="true" ma:sspId="74252af6-fb24-4045-bc5e-32051ca0de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677d9-7f47-4a1c-a01b-76b7304eb29d" elementFormDefault="qualified">
    <xsd:import namespace="http://schemas.microsoft.com/office/2006/documentManagement/types"/>
    <xsd:import namespace="http://schemas.microsoft.com/office/infopath/2007/PartnerControls"/>
    <xsd:element name="SharedWithUsers" ma:index="16"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Megosztva részletekkel" ma:internalName="SharedWithDetails" ma:readOnly="true">
      <xsd:simpleType>
        <xsd:restriction base="dms:Note">
          <xsd:maxLength value="255"/>
        </xsd:restriction>
      </xsd:simpleType>
    </xsd:element>
    <xsd:element name="TaxCatchAll" ma:index="20" nillable="true" ma:displayName="Taxonomy Catch All Column" ma:hidden="true" ma:list="{a364de10-9423-483e-8f6d-b4443b6d101f}" ma:internalName="TaxCatchAll" ma:showField="CatchAllData" ma:web="908677d9-7f47-4a1c-a01b-76b7304eb2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3C8F3-5811-4CBA-8185-B9CC71CF6FF0}">
  <ds:schemaRefs>
    <ds:schemaRef ds:uri="http://schemas.microsoft.com/sharepoint/v3/contenttype/forms"/>
  </ds:schemaRefs>
</ds:datastoreItem>
</file>

<file path=customXml/itemProps2.xml><?xml version="1.0" encoding="utf-8"?>
<ds:datastoreItem xmlns:ds="http://schemas.openxmlformats.org/officeDocument/2006/customXml" ds:itemID="{68472B2B-722D-4500-9A37-CB08B21C7C1C}">
  <ds:schemaRefs>
    <ds:schemaRef ds:uri="http://schemas.microsoft.com/office/2006/metadata/properties"/>
    <ds:schemaRef ds:uri="http://schemas.microsoft.com/office/infopath/2007/PartnerControls"/>
    <ds:schemaRef ds:uri="2fe0907e-34f6-42fe-8a49-294d0b773e1f"/>
    <ds:schemaRef ds:uri="908677d9-7f47-4a1c-a01b-76b7304eb29d"/>
  </ds:schemaRefs>
</ds:datastoreItem>
</file>

<file path=customXml/itemProps3.xml><?xml version="1.0" encoding="utf-8"?>
<ds:datastoreItem xmlns:ds="http://schemas.openxmlformats.org/officeDocument/2006/customXml" ds:itemID="{34C1684A-DBAB-4F83-864C-BAEB05AB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e0907e-34f6-42fe-8a49-294d0b773e1f"/>
    <ds:schemaRef ds:uri="908677d9-7f47-4a1c-a01b-76b7304eb2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838</Words>
  <Characters>4777</Characters>
  <Application>Microsoft Office Word</Application>
  <DocSecurity>0</DocSecurity>
  <Lines>39</Lines>
  <Paragraphs>11</Paragraphs>
  <ScaleCrop>false</ScaleCrop>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Engelmann Léna</dc:creator>
  <dc:description/>
  <cp:lastModifiedBy>Engelmann Léna</cp:lastModifiedBy>
  <cp:revision>8</cp:revision>
  <dcterms:created xsi:type="dcterms:W3CDTF">2023-01-31T08:36:00Z</dcterms:created>
  <dcterms:modified xsi:type="dcterms:W3CDTF">2023-01-31T08:41:00Z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0x010100D6AAF16892F6E54F83D9F4D6DEAB7CBB</vt:lpwstr>
  </property>
</Properties>
</file>