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4A67B" w14:textId="77777777" w:rsidR="00CB68AB" w:rsidRDefault="00CB68AB">
      <w:pPr>
        <w:jc w:val="both"/>
        <w:rPr>
          <w:rFonts w:asciiTheme="minorHAnsi" w:hAnsiTheme="minorHAnsi" w:cstheme="minorHAnsi"/>
          <w:b/>
          <w:bCs/>
        </w:rPr>
      </w:pPr>
    </w:p>
    <w:p w14:paraId="28239660" w14:textId="77777777" w:rsidR="00CB68AB" w:rsidRDefault="00F878EE">
      <w:pPr>
        <w:pStyle w:val="Trgymutat"/>
        <w:jc w:val="both"/>
        <w:rPr>
          <w:rFonts w:asciiTheme="minorHAnsi" w:hAnsiTheme="minorHAnsi" w:cstheme="minorHAnsi"/>
          <w:b/>
          <w:bCs/>
          <w:color w:val="000000"/>
          <w:sz w:val="22"/>
          <w:szCs w:val="22"/>
        </w:rPr>
      </w:pPr>
      <w:r>
        <w:rPr>
          <w:rFonts w:asciiTheme="minorHAnsi" w:hAnsiTheme="minorHAnsi" w:cstheme="minorHAnsi"/>
          <w:sz w:val="22"/>
          <w:szCs w:val="22"/>
        </w:rPr>
        <w:t>Sajtóközlemény</w:t>
      </w:r>
    </w:p>
    <w:p w14:paraId="784CA49B" w14:textId="77777777" w:rsidR="00CB68AB" w:rsidRDefault="00CB68AB">
      <w:pPr>
        <w:jc w:val="both"/>
        <w:rPr>
          <w:rFonts w:asciiTheme="minorHAnsi" w:hAnsiTheme="minorHAnsi" w:cstheme="minorHAnsi"/>
          <w:b/>
          <w:bCs/>
        </w:rPr>
      </w:pPr>
    </w:p>
    <w:p w14:paraId="545E0528" w14:textId="5CF2FFFD" w:rsidR="00822E11" w:rsidRDefault="00822E11">
      <w:pPr>
        <w:pStyle w:val="NormalWeb"/>
        <w:spacing w:line="276" w:lineRule="auto"/>
        <w:rPr>
          <w:rFonts w:eastAsia="Times New Roman"/>
          <w:b/>
          <w:bCs/>
          <w:color w:val="EE7F00"/>
          <w:sz w:val="28"/>
          <w:szCs w:val="28"/>
        </w:rPr>
      </w:pPr>
      <w:r w:rsidRPr="00822E11">
        <w:rPr>
          <w:rFonts w:eastAsia="Times New Roman"/>
          <w:b/>
          <w:bCs/>
          <w:color w:val="EE7F00"/>
          <w:sz w:val="28"/>
          <w:szCs w:val="28"/>
        </w:rPr>
        <w:t>A megtakar</w:t>
      </w:r>
      <w:r w:rsidRPr="00822E11">
        <w:rPr>
          <w:rFonts w:eastAsia="Times New Roman" w:hint="eastAsia"/>
          <w:b/>
          <w:bCs/>
          <w:color w:val="EE7F00"/>
          <w:sz w:val="28"/>
          <w:szCs w:val="28"/>
        </w:rPr>
        <w:t>í</w:t>
      </w:r>
      <w:r w:rsidRPr="00822E11">
        <w:rPr>
          <w:rFonts w:eastAsia="Times New Roman"/>
          <w:b/>
          <w:bCs/>
          <w:color w:val="EE7F00"/>
          <w:sz w:val="28"/>
          <w:szCs w:val="28"/>
        </w:rPr>
        <w:t>t</w:t>
      </w:r>
      <w:r w:rsidRPr="00822E11">
        <w:rPr>
          <w:rFonts w:eastAsia="Times New Roman" w:hint="eastAsia"/>
          <w:b/>
          <w:bCs/>
          <w:color w:val="EE7F00"/>
          <w:sz w:val="28"/>
          <w:szCs w:val="28"/>
        </w:rPr>
        <w:t>á</w:t>
      </w:r>
      <w:r w:rsidRPr="00822E11">
        <w:rPr>
          <w:rFonts w:eastAsia="Times New Roman"/>
          <w:b/>
          <w:bCs/>
          <w:color w:val="EE7F00"/>
          <w:sz w:val="28"/>
          <w:szCs w:val="28"/>
        </w:rPr>
        <w:t>sokban is er</w:t>
      </w:r>
      <w:r w:rsidRPr="00822E11">
        <w:rPr>
          <w:rFonts w:eastAsia="Times New Roman" w:hint="cs"/>
          <w:b/>
          <w:bCs/>
          <w:color w:val="EE7F00"/>
          <w:sz w:val="28"/>
          <w:szCs w:val="28"/>
        </w:rPr>
        <w:t>ő</w:t>
      </w:r>
      <w:r w:rsidRPr="00822E11">
        <w:rPr>
          <w:rFonts w:eastAsia="Times New Roman"/>
          <w:b/>
          <w:bCs/>
          <w:color w:val="EE7F00"/>
          <w:sz w:val="28"/>
          <w:szCs w:val="28"/>
        </w:rPr>
        <w:t>s</w:t>
      </w:r>
      <w:r w:rsidRPr="00822E11">
        <w:rPr>
          <w:rFonts w:eastAsia="Times New Roman" w:hint="eastAsia"/>
          <w:b/>
          <w:bCs/>
          <w:color w:val="EE7F00"/>
          <w:sz w:val="28"/>
          <w:szCs w:val="28"/>
        </w:rPr>
        <w:t>ö</w:t>
      </w:r>
      <w:r w:rsidRPr="00822E11">
        <w:rPr>
          <w:rFonts w:eastAsia="Times New Roman"/>
          <w:b/>
          <w:bCs/>
          <w:color w:val="EE7F00"/>
          <w:sz w:val="28"/>
          <w:szCs w:val="28"/>
        </w:rPr>
        <w:t xml:space="preserve">dik az </w:t>
      </w:r>
      <w:r w:rsidRPr="00822E11">
        <w:rPr>
          <w:rFonts w:eastAsia="Times New Roman" w:hint="eastAsia"/>
          <w:b/>
          <w:bCs/>
          <w:color w:val="EE7F00"/>
          <w:sz w:val="28"/>
          <w:szCs w:val="28"/>
        </w:rPr>
        <w:t>„</w:t>
      </w:r>
      <w:proofErr w:type="spellStart"/>
      <w:r w:rsidRPr="00822E11">
        <w:rPr>
          <w:rFonts w:eastAsia="Times New Roman"/>
          <w:b/>
          <w:bCs/>
          <w:color w:val="EE7F00"/>
          <w:sz w:val="28"/>
          <w:szCs w:val="28"/>
        </w:rPr>
        <w:t>euroiz</w:t>
      </w:r>
      <w:r w:rsidRPr="00822E11">
        <w:rPr>
          <w:rFonts w:eastAsia="Times New Roman" w:hint="eastAsia"/>
          <w:b/>
          <w:bCs/>
          <w:color w:val="EE7F00"/>
          <w:sz w:val="28"/>
          <w:szCs w:val="28"/>
        </w:rPr>
        <w:t>á</w:t>
      </w:r>
      <w:r w:rsidRPr="00822E11">
        <w:rPr>
          <w:rFonts w:eastAsia="Times New Roman"/>
          <w:b/>
          <w:bCs/>
          <w:color w:val="EE7F00"/>
          <w:sz w:val="28"/>
          <w:szCs w:val="28"/>
        </w:rPr>
        <w:t>ci</w:t>
      </w:r>
      <w:r w:rsidRPr="00822E11">
        <w:rPr>
          <w:rFonts w:eastAsia="Times New Roman" w:hint="eastAsia"/>
          <w:b/>
          <w:bCs/>
          <w:color w:val="EE7F00"/>
          <w:sz w:val="28"/>
          <w:szCs w:val="28"/>
        </w:rPr>
        <w:t>ó</w:t>
      </w:r>
      <w:proofErr w:type="spellEnd"/>
      <w:r w:rsidRPr="00822E11">
        <w:rPr>
          <w:rFonts w:eastAsia="Times New Roman" w:hint="eastAsia"/>
          <w:b/>
          <w:bCs/>
          <w:color w:val="EE7F00"/>
          <w:sz w:val="28"/>
          <w:szCs w:val="28"/>
        </w:rPr>
        <w:t>”</w:t>
      </w:r>
    </w:p>
    <w:p w14:paraId="74C9350A" w14:textId="6604B8AB" w:rsidR="008123AA" w:rsidRDefault="008123AA">
      <w:pPr>
        <w:pStyle w:val="BodyText"/>
        <w:spacing w:after="0" w:line="240" w:lineRule="auto"/>
        <w:jc w:val="both"/>
        <w:rPr>
          <w:rStyle w:val="Egyiksem"/>
          <w:rFonts w:ascii="Calibri" w:eastAsia="Calibri" w:hAnsi="Calibri" w:cs="Calibri"/>
          <w:b/>
          <w:bCs/>
          <w:i/>
          <w:iCs/>
        </w:rPr>
      </w:pPr>
    </w:p>
    <w:p w14:paraId="31B75237" w14:textId="77777777" w:rsidR="00BD7CAA" w:rsidRPr="00BD7CAA" w:rsidRDefault="00BD7CAA" w:rsidP="00BD7CAA">
      <w:pPr>
        <w:pStyle w:val="NormalWeb"/>
        <w:jc w:val="both"/>
        <w:rPr>
          <w:rFonts w:asciiTheme="minorHAnsi" w:hAnsiTheme="minorHAnsi" w:cstheme="minorHAnsi"/>
          <w:b/>
          <w:i/>
          <w:iCs/>
          <w:color w:val="000000"/>
        </w:rPr>
      </w:pPr>
      <w:r w:rsidRPr="00BD7CAA">
        <w:rPr>
          <w:rFonts w:asciiTheme="minorHAnsi" w:hAnsiTheme="minorHAnsi" w:cstheme="minorHAnsi"/>
          <w:b/>
          <w:i/>
          <w:iCs/>
          <w:color w:val="000000"/>
        </w:rPr>
        <w:t>Magyarországon egyelőre elhanyagolható azok aránya, akik euróban kapják a jövedelmüket, de így is egyre többen érdeklődnek az euróalapú megtakarítások iránt –derült ki az NN Biztosító friss, reprezentatív kutatásából. A forint 2022-ben tapasztalt gyengülése nagyban felerősítette az „</w:t>
      </w:r>
      <w:proofErr w:type="spellStart"/>
      <w:r w:rsidRPr="00BD7CAA">
        <w:rPr>
          <w:rFonts w:asciiTheme="minorHAnsi" w:hAnsiTheme="minorHAnsi" w:cstheme="minorHAnsi"/>
          <w:b/>
          <w:i/>
          <w:iCs/>
          <w:color w:val="000000"/>
        </w:rPr>
        <w:t>euroizációt</w:t>
      </w:r>
      <w:proofErr w:type="spellEnd"/>
      <w:r w:rsidRPr="00BD7CAA">
        <w:rPr>
          <w:rFonts w:asciiTheme="minorHAnsi" w:hAnsiTheme="minorHAnsi" w:cstheme="minorHAnsi"/>
          <w:b/>
          <w:i/>
          <w:iCs/>
          <w:color w:val="000000"/>
        </w:rPr>
        <w:t xml:space="preserve">”, már a megkérdezettek 60%-a mondta, hogy nyugodtabb lenne, ha inkább euróban tarthatná a megtakarításait, és majdnem </w:t>
      </w:r>
      <w:proofErr w:type="spellStart"/>
      <w:r w:rsidRPr="00BD7CAA">
        <w:rPr>
          <w:rFonts w:asciiTheme="minorHAnsi" w:hAnsiTheme="minorHAnsi" w:cstheme="minorHAnsi"/>
          <w:b/>
          <w:i/>
          <w:iCs/>
          <w:color w:val="000000"/>
        </w:rPr>
        <w:t>ugyanennyien</w:t>
      </w:r>
      <w:proofErr w:type="spellEnd"/>
      <w:r w:rsidRPr="00BD7CAA">
        <w:rPr>
          <w:rFonts w:asciiTheme="minorHAnsi" w:hAnsiTheme="minorHAnsi" w:cstheme="minorHAnsi"/>
          <w:b/>
          <w:i/>
          <w:iCs/>
          <w:color w:val="000000"/>
        </w:rPr>
        <w:t>, hogy inkább euróban kapnák a fizetésüket vagy nyugdíjukat. Az euróalapú befektetés így már nem csak a vagyonosabbak körében jellemző, hanem egyre elterjedtebb jelenséggé válik hazánkban.</w:t>
      </w:r>
    </w:p>
    <w:p w14:paraId="32F76945" w14:textId="77777777" w:rsidR="00BD7CAA" w:rsidRPr="00CB7D0D" w:rsidRDefault="00BD7CAA" w:rsidP="00D617A4">
      <w:pPr>
        <w:jc w:val="both"/>
        <w:rPr>
          <w:rFonts w:asciiTheme="minorHAnsi" w:hAnsiTheme="minorHAnsi" w:cstheme="minorHAnsi"/>
          <w:i/>
          <w:iCs/>
          <w:sz w:val="22"/>
          <w:szCs w:val="22"/>
        </w:rPr>
      </w:pPr>
    </w:p>
    <w:p w14:paraId="0821A67B" w14:textId="77777777" w:rsidR="00F878FD" w:rsidRPr="00623991" w:rsidRDefault="00F878FD" w:rsidP="00F8786C">
      <w:pPr>
        <w:jc w:val="both"/>
        <w:rPr>
          <w:rFonts w:asciiTheme="minorHAnsi" w:hAnsiTheme="minorHAnsi" w:cstheme="minorHAnsi"/>
          <w:sz w:val="22"/>
          <w:szCs w:val="22"/>
        </w:rPr>
      </w:pPr>
    </w:p>
    <w:p w14:paraId="24DEF4F1" w14:textId="77777777" w:rsidR="00623991" w:rsidRPr="00623991" w:rsidRDefault="00623991" w:rsidP="00623991">
      <w:pPr>
        <w:jc w:val="both"/>
        <w:rPr>
          <w:rFonts w:asciiTheme="minorHAnsi" w:hAnsiTheme="minorHAnsi" w:cstheme="minorHAnsi"/>
          <w:sz w:val="22"/>
          <w:szCs w:val="22"/>
        </w:rPr>
      </w:pPr>
      <w:r w:rsidRPr="00623991">
        <w:rPr>
          <w:rFonts w:asciiTheme="minorHAnsi" w:hAnsiTheme="minorHAnsi" w:cstheme="minorHAnsi"/>
          <w:sz w:val="22"/>
          <w:szCs w:val="22"/>
        </w:rPr>
        <w:t>Az NN Biztosító kutatásából* kiderült, a legtöbb magyar reagált valamilyen módon a változó gazdasági helyzetre, a forint 2022-ben tapasztalt gyengülésére és az erősödő inflációra. A leggyakoribb válaszreakció a költések visszafogása, de a hosszú távú megtakarítások is szerepelnek a válságkezelési megoldások toplistáján. Egyértelmű trend emellett az „</w:t>
      </w:r>
      <w:proofErr w:type="spellStart"/>
      <w:r w:rsidRPr="00623991">
        <w:rPr>
          <w:rFonts w:asciiTheme="minorHAnsi" w:hAnsiTheme="minorHAnsi" w:cstheme="minorHAnsi"/>
          <w:sz w:val="22"/>
          <w:szCs w:val="22"/>
        </w:rPr>
        <w:t>euroizáció</w:t>
      </w:r>
      <w:proofErr w:type="spellEnd"/>
      <w:r w:rsidRPr="00623991">
        <w:rPr>
          <w:rFonts w:asciiTheme="minorHAnsi" w:hAnsiTheme="minorHAnsi" w:cstheme="minorHAnsi"/>
          <w:sz w:val="22"/>
          <w:szCs w:val="22"/>
        </w:rPr>
        <w:t>” előretörése is.</w:t>
      </w:r>
    </w:p>
    <w:p w14:paraId="186788BC" w14:textId="5EEE1939" w:rsidR="00623991" w:rsidRDefault="00623991" w:rsidP="00623991">
      <w:pPr>
        <w:jc w:val="both"/>
        <w:rPr>
          <w:rStyle w:val="spellingerror"/>
          <w:rFonts w:asciiTheme="minorHAnsi" w:hAnsiTheme="minorHAnsi" w:cstheme="minorHAnsi"/>
          <w:sz w:val="22"/>
          <w:szCs w:val="22"/>
        </w:rPr>
      </w:pPr>
      <w:r w:rsidRPr="00623991">
        <w:rPr>
          <w:rFonts w:asciiTheme="minorHAnsi" w:hAnsiTheme="minorHAnsi" w:cstheme="minorHAnsi"/>
          <w:sz w:val="22"/>
          <w:szCs w:val="22"/>
        </w:rPr>
        <w:t xml:space="preserve">Az </w:t>
      </w:r>
      <w:hyperlink r:id="rId9" w:history="1">
        <w:r w:rsidRPr="00623991">
          <w:rPr>
            <w:rStyle w:val="Hyperlink"/>
            <w:rFonts w:asciiTheme="minorHAnsi" w:hAnsiTheme="minorHAnsi" w:cstheme="minorHAnsi"/>
            <w:sz w:val="22"/>
            <w:szCs w:val="22"/>
            <w:lang w:bidi="ar-SA"/>
          </w:rPr>
          <w:t>euroizáció</w:t>
        </w:r>
      </w:hyperlink>
      <w:r w:rsidRPr="00623991">
        <w:rPr>
          <w:rFonts w:asciiTheme="minorHAnsi" w:hAnsiTheme="minorHAnsi" w:cstheme="minorHAnsi"/>
          <w:sz w:val="22"/>
          <w:szCs w:val="22"/>
        </w:rPr>
        <w:t xml:space="preserve"> az a jelenség</w:t>
      </w:r>
      <w:r w:rsidRPr="00623991">
        <w:rPr>
          <w:rStyle w:val="spellingerror"/>
          <w:rFonts w:asciiTheme="minorHAnsi" w:hAnsiTheme="minorHAnsi" w:cstheme="minorHAnsi"/>
          <w:sz w:val="22"/>
          <w:szCs w:val="22"/>
        </w:rPr>
        <w:t xml:space="preserve">, amikor egy ország lakói spontán módon kezdik használni az eurót a mindennapokban, annak ellenére, hogy nem az a hivatalos fizetőeszköz az adott országban. Magyarországon is egyre több hír lát napvilágot arról, hogy a bútoroktól a műszaki cikkeken át egészen a mindennapi használati tárgyakig euróban tüntetik fel az árakat a forgalmazók, hogy így biztosítsák magukat a forint árfolyamkockázatai ellen. Az </w:t>
      </w:r>
      <w:proofErr w:type="spellStart"/>
      <w:r w:rsidRPr="00623991">
        <w:rPr>
          <w:rStyle w:val="spellingerror"/>
          <w:rFonts w:asciiTheme="minorHAnsi" w:hAnsiTheme="minorHAnsi" w:cstheme="minorHAnsi"/>
          <w:sz w:val="22"/>
          <w:szCs w:val="22"/>
        </w:rPr>
        <w:t>euroizáció</w:t>
      </w:r>
      <w:proofErr w:type="spellEnd"/>
      <w:r w:rsidRPr="00623991">
        <w:rPr>
          <w:rStyle w:val="spellingerror"/>
          <w:rFonts w:asciiTheme="minorHAnsi" w:hAnsiTheme="minorHAnsi" w:cstheme="minorHAnsi"/>
          <w:sz w:val="22"/>
          <w:szCs w:val="22"/>
        </w:rPr>
        <w:t xml:space="preserve"> egyik legmarkánsabb megjelenési formáját pedig ma már a megtakarítások, befektetések jelentik. </w:t>
      </w:r>
    </w:p>
    <w:p w14:paraId="6F4A7B91" w14:textId="77777777" w:rsidR="0080587B" w:rsidRPr="00623991" w:rsidRDefault="0080587B" w:rsidP="00623991">
      <w:pPr>
        <w:jc w:val="both"/>
        <w:rPr>
          <w:rFonts w:asciiTheme="minorHAnsi" w:hAnsiTheme="minorHAnsi" w:cstheme="minorHAnsi"/>
          <w:sz w:val="22"/>
          <w:szCs w:val="22"/>
        </w:rPr>
      </w:pPr>
    </w:p>
    <w:p w14:paraId="79598411" w14:textId="61DFC4B9" w:rsidR="00DE2BAF" w:rsidRDefault="00DE2BAF" w:rsidP="00DE2BAF">
      <w:pPr>
        <w:pStyle w:val="NormalWeb"/>
        <w:jc w:val="both"/>
        <w:rPr>
          <w:rFonts w:asciiTheme="minorHAnsi" w:hAnsiTheme="minorHAnsi" w:cstheme="minorHAnsi"/>
          <w:color w:val="000000"/>
        </w:rPr>
      </w:pPr>
      <w:r w:rsidRPr="00AE1A89">
        <w:rPr>
          <w:rFonts w:asciiTheme="minorHAnsi" w:hAnsiTheme="minorHAnsi" w:cstheme="minorHAnsi"/>
          <w:color w:val="000000"/>
        </w:rPr>
        <w:t xml:space="preserve">A megkérdezettek 60%-a mondta az NN Biztosító kutatásában, hogy sokkal vagy valamelyest nyugodtabb lenne, ha euróban tarthatná a megtakarításait. Majdnem </w:t>
      </w:r>
      <w:proofErr w:type="spellStart"/>
      <w:r w:rsidRPr="00AE1A89">
        <w:rPr>
          <w:rFonts w:asciiTheme="minorHAnsi" w:hAnsiTheme="minorHAnsi" w:cstheme="minorHAnsi"/>
          <w:color w:val="000000"/>
        </w:rPr>
        <w:t>ugyanennyien</w:t>
      </w:r>
      <w:proofErr w:type="spellEnd"/>
      <w:r w:rsidRPr="00AE1A89">
        <w:rPr>
          <w:rFonts w:asciiTheme="minorHAnsi" w:hAnsiTheme="minorHAnsi" w:cstheme="minorHAnsi"/>
          <w:color w:val="000000"/>
        </w:rPr>
        <w:t xml:space="preserve">, 58% gondolná stabilabbnak a pénzügyeit, ha euróban kaphatná a fizetését vagy a nyugdíját. </w:t>
      </w:r>
      <w:proofErr w:type="spellStart"/>
      <w:r w:rsidRPr="00AE1A89">
        <w:rPr>
          <w:rFonts w:asciiTheme="minorHAnsi" w:hAnsiTheme="minorHAnsi" w:cstheme="minorHAnsi"/>
          <w:color w:val="000000"/>
        </w:rPr>
        <w:t>Mindehhez</w:t>
      </w:r>
      <w:proofErr w:type="spellEnd"/>
      <w:r w:rsidRPr="00AE1A89">
        <w:rPr>
          <w:rFonts w:asciiTheme="minorHAnsi" w:hAnsiTheme="minorHAnsi" w:cstheme="minorHAnsi"/>
          <w:color w:val="000000"/>
        </w:rPr>
        <w:t xml:space="preserve"> hozzátartozik, hogy ma még elhanyagolható azok aránya, akik euróban kapják jövedelmüket. Vagyis még az átváltási költségek mellett is az eurót preferálja a résztvevők többsége.</w:t>
      </w:r>
    </w:p>
    <w:p w14:paraId="608AE577" w14:textId="77777777" w:rsidR="00DE2BAF" w:rsidRPr="00AE1A89" w:rsidRDefault="00DE2BAF" w:rsidP="00DE2BAF">
      <w:pPr>
        <w:pStyle w:val="NormalWeb"/>
        <w:jc w:val="both"/>
        <w:rPr>
          <w:rFonts w:asciiTheme="minorHAnsi" w:hAnsiTheme="minorHAnsi" w:cstheme="minorHAnsi"/>
          <w:color w:val="000000"/>
        </w:rPr>
      </w:pPr>
    </w:p>
    <w:p w14:paraId="7A2C66D3" w14:textId="4B91F486" w:rsidR="00DE2BAF" w:rsidRDefault="00DE2BAF" w:rsidP="00DE2BAF">
      <w:pPr>
        <w:pStyle w:val="NormalWeb"/>
        <w:jc w:val="both"/>
        <w:rPr>
          <w:rFonts w:asciiTheme="minorHAnsi" w:hAnsiTheme="minorHAnsi" w:cstheme="minorHAnsi"/>
          <w:color w:val="000000"/>
        </w:rPr>
      </w:pPr>
      <w:r w:rsidRPr="00AE1A89">
        <w:rPr>
          <w:rFonts w:asciiTheme="minorHAnsi" w:hAnsiTheme="minorHAnsi" w:cstheme="minorHAnsi"/>
          <w:i/>
          <w:color w:val="000000"/>
        </w:rPr>
        <w:t>„A mai turbulens környezetben abszolút érthető, hogy a stabilitást és kiszámíthatóságot keresik az ügyfelek, látva a forintárfolyam erőteljes pozitív és negatív kilengéseit. Az NN Biztosítónál saját értékesítésünkben is egyértelműen megjelenik ez a trend: 2022-ben az új szerződések állománydíjának már több mint 40%-át tette ki az eurós termékkör. Az év vége felé ráadásul látványosan erősödött az euróalapú értékesítés aránya: 2022 utolsó két hónapjában már az új üzlet</w:t>
      </w:r>
      <w:r>
        <w:rPr>
          <w:rFonts w:asciiTheme="minorHAnsi" w:hAnsiTheme="minorHAnsi" w:cstheme="minorHAnsi"/>
          <w:i/>
          <w:color w:val="000000"/>
        </w:rPr>
        <w:t>ek</w:t>
      </w:r>
      <w:r w:rsidRPr="00AE1A89">
        <w:rPr>
          <w:rFonts w:asciiTheme="minorHAnsi" w:hAnsiTheme="minorHAnsi" w:cstheme="minorHAnsi"/>
          <w:i/>
          <w:color w:val="000000"/>
        </w:rPr>
        <w:t xml:space="preserve"> több mint felét jelentette" </w:t>
      </w:r>
      <w:r w:rsidRPr="00AE1A89">
        <w:rPr>
          <w:rFonts w:asciiTheme="minorHAnsi" w:hAnsiTheme="minorHAnsi" w:cstheme="minorHAnsi"/>
          <w:color w:val="000000"/>
        </w:rPr>
        <w:t>– mondta Holló Bence, az NN Biztosító elnök-vezérigazgatója.</w:t>
      </w:r>
    </w:p>
    <w:p w14:paraId="395EA0E8" w14:textId="77777777" w:rsidR="00DE2BAF" w:rsidRPr="00AE1A89" w:rsidRDefault="00DE2BAF" w:rsidP="00DE2BAF">
      <w:pPr>
        <w:pStyle w:val="NormalWeb"/>
        <w:jc w:val="both"/>
        <w:rPr>
          <w:rFonts w:asciiTheme="minorHAnsi" w:hAnsiTheme="minorHAnsi" w:cstheme="minorHAnsi"/>
          <w:color w:val="000000"/>
        </w:rPr>
      </w:pPr>
    </w:p>
    <w:p w14:paraId="1471A72A" w14:textId="7E4FB127" w:rsidR="00DE2BAF" w:rsidRDefault="00DE2BAF" w:rsidP="00DE2BAF">
      <w:pPr>
        <w:pStyle w:val="NormalWeb"/>
        <w:jc w:val="both"/>
        <w:rPr>
          <w:rFonts w:asciiTheme="minorHAnsi" w:hAnsiTheme="minorHAnsi" w:cstheme="minorHAnsi"/>
          <w:color w:val="000000"/>
        </w:rPr>
      </w:pPr>
      <w:r w:rsidRPr="00AE1A89">
        <w:rPr>
          <w:rFonts w:asciiTheme="minorHAnsi" w:hAnsiTheme="minorHAnsi" w:cstheme="minorHAnsi"/>
          <w:color w:val="000000"/>
        </w:rPr>
        <w:t>A jelenség oka lehet, hogy mind többen szeretnék megvédeni megtakarításaikat a forint esetleges további árfolyamkilengései esetére. Az életbiztosítások esetében a devizában (jellemzően euróban) történő befektetés is lehetőséget ad erre. Ha eurós befektetési egységekhez kötött terméket választunk, akkor jellemzően az eszközalapok mögöttes alapjaiban forintos befektetések nem is érhetők el az adott termék mögött, azonban még a forintos befektetési egységhez kötött életbiztosítások esetén is többségben vannak a devizában nyilvántartott mögöttes alapba befektető eszközalapok. Az Ügyfeleknek inkább azt érdemes ilyenkor mérlegelnie, hogy a fizetendő díjat forintban – forintos bevételek esetén ez a kiszámíthatóbb és nincs átváltási költség-, vagy euróban szeretné fizetni. A megfelelő, devizában nyilvántartott mögöttes alapba befektető eszközlapok kiválasztásával így mind a forintos, mind az eurós termék megoldás lehet azoknak, akik további forintgyengüléstől tartanak.</w:t>
      </w:r>
    </w:p>
    <w:p w14:paraId="524C334E" w14:textId="77777777" w:rsidR="00DE2BAF" w:rsidRPr="00AE1A89" w:rsidRDefault="00DE2BAF" w:rsidP="00DE2BAF">
      <w:pPr>
        <w:pStyle w:val="NormalWeb"/>
        <w:jc w:val="both"/>
        <w:rPr>
          <w:rFonts w:asciiTheme="minorHAnsi" w:hAnsiTheme="minorHAnsi" w:cstheme="minorHAnsi"/>
          <w:color w:val="000000"/>
        </w:rPr>
      </w:pPr>
    </w:p>
    <w:p w14:paraId="0741D700" w14:textId="211DE189" w:rsidR="00DE2BAF" w:rsidRDefault="00DE2BAF" w:rsidP="00DE2BAF">
      <w:pPr>
        <w:pStyle w:val="NormalWeb"/>
        <w:jc w:val="both"/>
        <w:rPr>
          <w:rFonts w:asciiTheme="minorHAnsi" w:hAnsiTheme="minorHAnsi" w:cstheme="minorHAnsi"/>
          <w:color w:val="000000"/>
        </w:rPr>
      </w:pPr>
      <w:r w:rsidRPr="00AE1A89">
        <w:rPr>
          <w:rFonts w:asciiTheme="minorHAnsi" w:hAnsiTheme="minorHAnsi" w:cstheme="minorHAnsi"/>
          <w:i/>
          <w:color w:val="000000"/>
        </w:rPr>
        <w:lastRenderedPageBreak/>
        <w:t>„Kiemelkedő érdeklődést tapasztaltunk például a 100% tőkegaranciát nyújtó Kronosz euróalapú befektetési egységekhez kötött rendszeres díjas termékünk iránt. Itt éppen a stabilitás érdekében vezettük be a tőkegaranciát ügyfeleinknek, ami a kisebb vagyonú családoknak különösen fontos értékajánlat. Egyébként is megfigyelhető trend, hogy az euróalapú befektetések már</w:t>
      </w:r>
      <w:r w:rsidR="007B6965">
        <w:rPr>
          <w:rFonts w:asciiTheme="minorHAnsi" w:hAnsiTheme="minorHAnsi" w:cstheme="minorHAnsi"/>
          <w:i/>
          <w:color w:val="000000"/>
        </w:rPr>
        <w:t xml:space="preserve"> </w:t>
      </w:r>
      <w:r w:rsidRPr="00AE1A89">
        <w:rPr>
          <w:rFonts w:asciiTheme="minorHAnsi" w:hAnsiTheme="minorHAnsi" w:cstheme="minorHAnsi"/>
          <w:i/>
          <w:color w:val="000000"/>
        </w:rPr>
        <w:t>nem csak a vagyonosabb, hanem egyre szélesebb rétegek körében is kezd elterjedni Magyarországon”</w:t>
      </w:r>
      <w:r w:rsidRPr="00AE1A89">
        <w:rPr>
          <w:rFonts w:asciiTheme="minorHAnsi" w:hAnsiTheme="minorHAnsi" w:cstheme="minorHAnsi"/>
          <w:color w:val="000000"/>
        </w:rPr>
        <w:t xml:space="preserve"> – tette hozzá Holló Bence. </w:t>
      </w:r>
    </w:p>
    <w:p w14:paraId="0B10D519" w14:textId="77777777" w:rsidR="00DE2BAF" w:rsidRDefault="00DE2BAF" w:rsidP="00DE2BAF">
      <w:pPr>
        <w:pStyle w:val="NormalWeb"/>
        <w:jc w:val="both"/>
        <w:rPr>
          <w:rFonts w:asciiTheme="minorHAnsi" w:hAnsiTheme="minorHAnsi" w:cstheme="minorHAnsi"/>
          <w:color w:val="000000"/>
        </w:rPr>
      </w:pPr>
    </w:p>
    <w:p w14:paraId="6726A922" w14:textId="03E1DE11" w:rsidR="00DE2BAF" w:rsidRPr="00AE1A89" w:rsidRDefault="00DE2BAF" w:rsidP="00DE2BAF">
      <w:pPr>
        <w:pStyle w:val="NormalWeb"/>
        <w:jc w:val="both"/>
        <w:rPr>
          <w:rFonts w:asciiTheme="minorHAnsi" w:hAnsiTheme="minorHAnsi" w:cstheme="minorHAnsi"/>
          <w:color w:val="000000"/>
        </w:rPr>
      </w:pPr>
      <w:r w:rsidRPr="00AE1A89">
        <w:rPr>
          <w:rFonts w:asciiTheme="minorHAnsi" w:hAnsiTheme="minorHAnsi" w:cstheme="minorHAnsi"/>
          <w:color w:val="000000"/>
        </w:rPr>
        <w:t>Az NN Biztosítónál elérhető olyan befektetési egységekhez kötött eurós életbiztosítás, ami 100 százalékos tőkegaranciát nyújt az alapbiztosításra befizetett rendszeres díjakra lejáratkor vagy halálesetkor, még kedvezőtlen piaci tendenciák esetén is. A megtakarítást euróban tartják nyilván, és így is fizetik ki. Segítségével az ügyfelek a megtakarítási céljaiknak, kockázatviselési hajlandóságuknak és kockázatvállalási képességüknek, valamint a megtakarítás tervezett időtávjának megfelelően helyezhetik el pénzüket az NN Biztosító eszközalapjaiban.</w:t>
      </w:r>
    </w:p>
    <w:p w14:paraId="6FF78E8C" w14:textId="77777777" w:rsidR="00623991" w:rsidRPr="00623991" w:rsidRDefault="00623991" w:rsidP="00623991">
      <w:pPr>
        <w:jc w:val="both"/>
        <w:rPr>
          <w:rFonts w:asciiTheme="minorHAnsi" w:hAnsiTheme="minorHAnsi" w:cstheme="minorHAnsi"/>
          <w:sz w:val="22"/>
          <w:szCs w:val="22"/>
        </w:rPr>
      </w:pPr>
    </w:p>
    <w:p w14:paraId="2037F924" w14:textId="77777777" w:rsidR="00022947" w:rsidRPr="00623991" w:rsidRDefault="00022947" w:rsidP="00F8786C">
      <w:pPr>
        <w:jc w:val="both"/>
        <w:rPr>
          <w:rFonts w:asciiTheme="minorHAnsi" w:hAnsiTheme="minorHAnsi" w:cstheme="minorHAnsi"/>
          <w:sz w:val="22"/>
          <w:szCs w:val="22"/>
        </w:rPr>
      </w:pPr>
    </w:p>
    <w:p w14:paraId="2254AB0E" w14:textId="77777777" w:rsidR="00F8786C" w:rsidRPr="00F8786C" w:rsidRDefault="00F8786C" w:rsidP="00F8786C">
      <w:pPr>
        <w:jc w:val="both"/>
        <w:rPr>
          <w:rFonts w:asciiTheme="minorHAnsi" w:hAnsiTheme="minorHAnsi" w:cstheme="minorHAnsi"/>
          <w:b/>
          <w:bCs/>
          <w:i/>
          <w:iCs/>
          <w:sz w:val="22"/>
          <w:szCs w:val="22"/>
        </w:rPr>
      </w:pPr>
      <w:r w:rsidRPr="00F8786C">
        <w:rPr>
          <w:rFonts w:asciiTheme="minorHAnsi" w:hAnsiTheme="minorHAnsi" w:cstheme="minorHAnsi"/>
          <w:b/>
          <w:bCs/>
          <w:i/>
          <w:iCs/>
          <w:sz w:val="22"/>
          <w:szCs w:val="22"/>
        </w:rPr>
        <w:t xml:space="preserve">* Az NN Biztosító megbízásából a </w:t>
      </w:r>
      <w:proofErr w:type="spellStart"/>
      <w:r w:rsidRPr="00F8786C">
        <w:rPr>
          <w:rFonts w:asciiTheme="minorHAnsi" w:hAnsiTheme="minorHAnsi" w:cstheme="minorHAnsi"/>
          <w:b/>
          <w:bCs/>
          <w:i/>
          <w:iCs/>
          <w:sz w:val="22"/>
          <w:szCs w:val="22"/>
        </w:rPr>
        <w:t>Micra</w:t>
      </w:r>
      <w:proofErr w:type="spellEnd"/>
      <w:r w:rsidRPr="00F8786C">
        <w:rPr>
          <w:rFonts w:asciiTheme="minorHAnsi" w:hAnsiTheme="minorHAnsi" w:cstheme="minorHAnsi"/>
          <w:b/>
          <w:bCs/>
          <w:i/>
          <w:iCs/>
          <w:sz w:val="22"/>
          <w:szCs w:val="22"/>
        </w:rPr>
        <w:t xml:space="preserve"> Market Research által 2022. november második felében végzett reprezentatív kutatás, amely a magyarországi 18-65 éves internet használókat nem, kor, iskolai végzettség, lakóhely és régió szerint reprezentálja. A kutatásban 1000 válaszadó vett részt.</w:t>
      </w:r>
    </w:p>
    <w:p w14:paraId="07C96280" w14:textId="648E2DE8" w:rsidR="00155740" w:rsidRPr="00F8786C" w:rsidRDefault="00155740" w:rsidP="00AC5341">
      <w:pPr>
        <w:jc w:val="both"/>
        <w:rPr>
          <w:rFonts w:asciiTheme="minorHAnsi" w:hAnsiTheme="minorHAnsi" w:cstheme="minorHAnsi"/>
          <w:color w:val="222222"/>
          <w:sz w:val="22"/>
          <w:szCs w:val="22"/>
          <w:shd w:val="clear" w:color="auto" w:fill="FFFFFF"/>
        </w:rPr>
      </w:pPr>
    </w:p>
    <w:p w14:paraId="68E7456C" w14:textId="77777777" w:rsidR="00CB68AB" w:rsidRPr="00F8786C" w:rsidRDefault="00CB68AB">
      <w:pPr>
        <w:jc w:val="both"/>
        <w:rPr>
          <w:rFonts w:asciiTheme="minorHAnsi" w:hAnsiTheme="minorHAnsi" w:cstheme="minorHAnsi"/>
          <w:sz w:val="22"/>
          <w:szCs w:val="22"/>
        </w:rPr>
      </w:pPr>
    </w:p>
    <w:p w14:paraId="0B5F2145" w14:textId="77777777" w:rsidR="00CB68AB" w:rsidRPr="00F8786C" w:rsidRDefault="00CB68AB">
      <w:pPr>
        <w:jc w:val="both"/>
        <w:rPr>
          <w:rFonts w:asciiTheme="minorHAnsi" w:hAnsiTheme="minorHAnsi" w:cstheme="minorHAnsi"/>
          <w:sz w:val="22"/>
          <w:szCs w:val="22"/>
        </w:rPr>
      </w:pPr>
    </w:p>
    <w:p w14:paraId="5B8C1028" w14:textId="77777777" w:rsidR="00CB68AB" w:rsidRPr="00B23246" w:rsidRDefault="00F878EE">
      <w:pPr>
        <w:rPr>
          <w:rFonts w:asciiTheme="minorHAnsi" w:hAnsiTheme="minorHAnsi" w:cstheme="minorHAnsi"/>
          <w:sz w:val="22"/>
          <w:szCs w:val="22"/>
        </w:rPr>
      </w:pPr>
      <w:r w:rsidRPr="00B23246">
        <w:rPr>
          <w:rFonts w:asciiTheme="minorHAnsi" w:hAnsiTheme="minorHAnsi" w:cstheme="minorHAnsi"/>
          <w:sz w:val="22"/>
          <w:szCs w:val="22"/>
        </w:rPr>
        <w:t xml:space="preserve">Sárvári Marcell </w:t>
      </w:r>
      <w:r w:rsidRPr="00B23246">
        <w:rPr>
          <w:rFonts w:asciiTheme="minorHAnsi" w:hAnsiTheme="minorHAnsi" w:cstheme="minorHAnsi"/>
          <w:sz w:val="22"/>
          <w:szCs w:val="22"/>
        </w:rPr>
        <w:br/>
        <w:t xml:space="preserve">+36 (20) 467 2816; </w:t>
      </w:r>
    </w:p>
    <w:p w14:paraId="79AEA96F" w14:textId="64114CB9" w:rsidR="00CB68AB" w:rsidRPr="00B23246" w:rsidRDefault="00000000" w:rsidP="004351F2">
      <w:pPr>
        <w:rPr>
          <w:rFonts w:asciiTheme="minorHAnsi" w:hAnsiTheme="minorHAnsi" w:cstheme="minorHAnsi"/>
          <w:sz w:val="22"/>
          <w:szCs w:val="22"/>
        </w:rPr>
      </w:pPr>
      <w:hyperlink r:id="rId10">
        <w:r w:rsidR="00F878EE" w:rsidRPr="00B23246">
          <w:rPr>
            <w:rStyle w:val="Internet-hivatkozs"/>
            <w:rFonts w:asciiTheme="minorHAnsi" w:hAnsiTheme="minorHAnsi" w:cstheme="minorHAnsi"/>
            <w:sz w:val="22"/>
            <w:szCs w:val="22"/>
          </w:rPr>
          <w:t>sarvari.marcell@nn.hu</w:t>
        </w:r>
      </w:hyperlink>
      <w:r w:rsidR="00F878EE" w:rsidRPr="00B23246">
        <w:rPr>
          <w:rFonts w:asciiTheme="minorHAnsi" w:hAnsiTheme="minorHAnsi" w:cstheme="minorHAnsi"/>
          <w:sz w:val="22"/>
          <w:szCs w:val="22"/>
        </w:rPr>
        <w:t xml:space="preserve"> </w:t>
      </w:r>
    </w:p>
    <w:p w14:paraId="0BF232A5" w14:textId="342A65EC" w:rsidR="004351F2" w:rsidRPr="00B23246" w:rsidRDefault="00F878EE" w:rsidP="004351F2">
      <w:pPr>
        <w:ind w:left="284"/>
        <w:jc w:val="center"/>
        <w:rPr>
          <w:rFonts w:asciiTheme="minorHAnsi" w:hAnsiTheme="minorHAnsi" w:cstheme="minorHAnsi"/>
          <w:sz w:val="22"/>
          <w:szCs w:val="22"/>
        </w:rPr>
      </w:pPr>
      <w:r w:rsidRPr="00B23246">
        <w:rPr>
          <w:rFonts w:asciiTheme="minorHAnsi" w:hAnsiTheme="minorHAnsi" w:cstheme="minorHAnsi"/>
          <w:sz w:val="22"/>
          <w:szCs w:val="22"/>
        </w:rPr>
        <w:t>***</w:t>
      </w:r>
    </w:p>
    <w:p w14:paraId="6DD023AF" w14:textId="77777777" w:rsidR="00CB68AB" w:rsidRPr="004351F2" w:rsidRDefault="00F878EE">
      <w:pPr>
        <w:spacing w:line="260" w:lineRule="atLeast"/>
        <w:rPr>
          <w:rFonts w:asciiTheme="minorHAnsi" w:hAnsiTheme="minorHAnsi" w:cstheme="minorHAnsi"/>
          <w:color w:val="000000"/>
          <w:sz w:val="20"/>
          <w:szCs w:val="20"/>
        </w:rPr>
      </w:pPr>
      <w:r w:rsidRPr="004351F2">
        <w:rPr>
          <w:rFonts w:asciiTheme="minorHAnsi" w:hAnsiTheme="minorHAnsi" w:cstheme="minorHAnsi"/>
          <w:b/>
          <w:color w:val="000000"/>
          <w:sz w:val="20"/>
          <w:szCs w:val="20"/>
        </w:rPr>
        <w:t>NN Biztosító Zrt.</w:t>
      </w:r>
    </w:p>
    <w:p w14:paraId="64F5F2CC" w14:textId="77777777" w:rsidR="00CB68AB" w:rsidRPr="004351F2" w:rsidRDefault="00F878EE">
      <w:pPr>
        <w:spacing w:line="260" w:lineRule="atLeast"/>
        <w:jc w:val="both"/>
        <w:rPr>
          <w:rFonts w:asciiTheme="minorHAnsi" w:hAnsiTheme="minorHAnsi" w:cstheme="minorHAnsi"/>
          <w:color w:val="000000"/>
          <w:sz w:val="20"/>
          <w:szCs w:val="20"/>
        </w:rPr>
      </w:pPr>
      <w:r w:rsidRPr="004351F2">
        <w:rPr>
          <w:rFonts w:asciiTheme="minorHAnsi" w:hAnsiTheme="minorHAnsi" w:cstheme="minorHAnsi"/>
          <w:color w:val="000000"/>
          <w:sz w:val="20"/>
          <w:szCs w:val="20"/>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illetve okoseszközökről kezelhető, rugalmas biztosítási szolgáltatásokat kínálhatunk ügyfeleinknek, hogy arra koncentrálhassanak, ami igazán fontos számukra.</w:t>
      </w:r>
    </w:p>
    <w:p w14:paraId="4A70709F" w14:textId="77777777" w:rsidR="00CB68AB" w:rsidRPr="004351F2" w:rsidRDefault="00F878EE">
      <w:pPr>
        <w:spacing w:line="260" w:lineRule="atLeast"/>
        <w:jc w:val="both"/>
        <w:rPr>
          <w:rFonts w:asciiTheme="minorHAnsi" w:hAnsiTheme="minorHAnsi" w:cstheme="minorHAnsi"/>
          <w:color w:val="000000"/>
          <w:sz w:val="20"/>
          <w:szCs w:val="20"/>
        </w:rPr>
      </w:pPr>
      <w:r w:rsidRPr="004351F2">
        <w:rPr>
          <w:rFonts w:asciiTheme="minorHAnsi" w:hAnsiTheme="minorHAnsi" w:cstheme="minorHAnsi"/>
          <w:color w:val="000000"/>
          <w:sz w:val="20"/>
          <w:szCs w:val="20"/>
        </w:rPr>
        <w:t xml:space="preserve">Az NN Biztosító Zrt. az NN Group nyilvánosan jegyzett részvénytársaság tagja. A biztosítási és vagyonkezelő cégcsoport 11 országban van jelen, Európában és Japánban egyaránt a piac vezető szereplői közé tartozik. Munkatársaival a cégcsoport </w:t>
      </w:r>
      <w:bookmarkStart w:id="0" w:name="_Hlk99616156"/>
      <w:r w:rsidRPr="004351F2">
        <w:rPr>
          <w:rFonts w:asciiTheme="minorHAnsi" w:hAnsiTheme="minorHAnsi" w:cstheme="minorHAnsi"/>
          <w:color w:val="000000"/>
          <w:sz w:val="20"/>
          <w:szCs w:val="20"/>
        </w:rPr>
        <w:t>nyugdíj-, biztosítási, banki és befektetési szolgáltatásokat nyújt mintegy 18 millió ügyfelének</w:t>
      </w:r>
      <w:bookmarkEnd w:id="0"/>
      <w:r w:rsidRPr="004351F2">
        <w:rPr>
          <w:rFonts w:asciiTheme="minorHAnsi" w:hAnsiTheme="minorHAnsi" w:cstheme="minorHAnsi"/>
          <w:color w:val="000000"/>
          <w:sz w:val="20"/>
          <w:szCs w:val="20"/>
        </w:rPr>
        <w:t xml:space="preserve">. Az </w:t>
      </w:r>
      <w:r w:rsidRPr="004351F2">
        <w:rPr>
          <w:rStyle w:val="normaltextrun"/>
          <w:rFonts w:asciiTheme="minorHAnsi" w:hAnsiTheme="minorHAnsi" w:cstheme="minorHAnsi"/>
          <w:color w:val="000000"/>
          <w:sz w:val="20"/>
          <w:szCs w:val="20"/>
          <w:shd w:val="clear" w:color="auto" w:fill="FFFFFF"/>
          <w:lang w:val="en-GB"/>
        </w:rPr>
        <w:t xml:space="preserve">Euronext Amsterdam (NN)-on </w:t>
      </w:r>
      <w:proofErr w:type="spellStart"/>
      <w:r w:rsidRPr="004351F2">
        <w:rPr>
          <w:rStyle w:val="normaltextrun"/>
          <w:rFonts w:asciiTheme="minorHAnsi" w:hAnsiTheme="minorHAnsi" w:cstheme="minorHAnsi"/>
          <w:color w:val="000000"/>
          <w:sz w:val="20"/>
          <w:szCs w:val="20"/>
          <w:shd w:val="clear" w:color="auto" w:fill="FFFFFF"/>
          <w:lang w:val="en-GB"/>
        </w:rPr>
        <w:t>jegyzett</w:t>
      </w:r>
      <w:proofErr w:type="spellEnd"/>
      <w:r w:rsidRPr="004351F2">
        <w:rPr>
          <w:rStyle w:val="normaltextrun"/>
          <w:rFonts w:asciiTheme="minorHAnsi" w:hAnsiTheme="minorHAnsi" w:cstheme="minorHAnsi"/>
          <w:color w:val="000000"/>
          <w:sz w:val="20"/>
          <w:szCs w:val="20"/>
          <w:shd w:val="clear" w:color="auto" w:fill="FFFFFF"/>
          <w:lang w:val="en-GB"/>
        </w:rPr>
        <w:t xml:space="preserve"> </w:t>
      </w:r>
      <w:r w:rsidRPr="004351F2">
        <w:rPr>
          <w:rFonts w:asciiTheme="minorHAnsi" w:hAnsiTheme="minorHAnsi" w:cstheme="minorHAnsi"/>
          <w:color w:val="000000"/>
          <w:sz w:val="20"/>
          <w:szCs w:val="20"/>
        </w:rPr>
        <w:t>NN Csoport magába foglalja a</w:t>
      </w:r>
      <w:r w:rsidRPr="004351F2">
        <w:rPr>
          <w:rStyle w:val="spellingerror"/>
          <w:rFonts w:asciiTheme="minorHAnsi" w:hAnsiTheme="minorHAnsi" w:cstheme="minorHAnsi"/>
          <w:color w:val="000000"/>
          <w:sz w:val="20"/>
          <w:szCs w:val="20"/>
          <w:shd w:val="clear" w:color="auto" w:fill="FFFFFF"/>
          <w:lang w:val="en-GB"/>
        </w:rPr>
        <w:t xml:space="preserve"> </w:t>
      </w:r>
      <w:proofErr w:type="spellStart"/>
      <w:r w:rsidRPr="004351F2">
        <w:rPr>
          <w:rStyle w:val="spellingerror"/>
          <w:rFonts w:asciiTheme="minorHAnsi" w:hAnsiTheme="minorHAnsi" w:cstheme="minorHAnsi"/>
          <w:color w:val="000000"/>
          <w:sz w:val="20"/>
          <w:szCs w:val="20"/>
          <w:shd w:val="clear" w:color="auto" w:fill="FFFFFF"/>
          <w:lang w:val="en-GB"/>
        </w:rPr>
        <w:t>Nationale</w:t>
      </w:r>
      <w:r w:rsidRPr="004351F2">
        <w:rPr>
          <w:rStyle w:val="normaltextrun"/>
          <w:rFonts w:asciiTheme="minorHAnsi" w:hAnsiTheme="minorHAnsi" w:cstheme="minorHAnsi"/>
          <w:color w:val="000000"/>
          <w:sz w:val="20"/>
          <w:szCs w:val="20"/>
          <w:shd w:val="clear" w:color="auto" w:fill="FFFFFF"/>
          <w:lang w:val="en-GB"/>
        </w:rPr>
        <w:t>-Nederlanden</w:t>
      </w:r>
      <w:proofErr w:type="spellEnd"/>
      <w:r w:rsidRPr="004351F2">
        <w:rPr>
          <w:rStyle w:val="normaltextrun"/>
          <w:rFonts w:asciiTheme="minorHAnsi" w:hAnsiTheme="minorHAnsi" w:cstheme="minorHAnsi"/>
          <w:color w:val="000000"/>
          <w:sz w:val="20"/>
          <w:szCs w:val="20"/>
          <w:shd w:val="clear" w:color="auto" w:fill="FFFFFF"/>
          <w:lang w:val="en-GB"/>
        </w:rPr>
        <w:t xml:space="preserve">, NN, ABN AMRO Insurance, </w:t>
      </w:r>
      <w:proofErr w:type="spellStart"/>
      <w:r w:rsidRPr="004351F2">
        <w:rPr>
          <w:rStyle w:val="normaltextrun"/>
          <w:rFonts w:asciiTheme="minorHAnsi" w:hAnsiTheme="minorHAnsi" w:cstheme="minorHAnsi"/>
          <w:color w:val="000000"/>
          <w:sz w:val="20"/>
          <w:szCs w:val="20"/>
          <w:shd w:val="clear" w:color="auto" w:fill="FFFFFF"/>
          <w:lang w:val="en-GB"/>
        </w:rPr>
        <w:t>Movir</w:t>
      </w:r>
      <w:proofErr w:type="spellEnd"/>
      <w:r w:rsidRPr="004351F2">
        <w:rPr>
          <w:rStyle w:val="normaltextrun"/>
          <w:rFonts w:asciiTheme="minorHAnsi" w:hAnsiTheme="minorHAnsi" w:cstheme="minorHAnsi"/>
          <w:color w:val="000000"/>
          <w:sz w:val="20"/>
          <w:szCs w:val="20"/>
          <w:shd w:val="clear" w:color="auto" w:fill="FFFFFF"/>
          <w:lang w:val="en-GB"/>
        </w:rPr>
        <w:t xml:space="preserve">, AZL, </w:t>
      </w:r>
      <w:proofErr w:type="spellStart"/>
      <w:r w:rsidRPr="004351F2">
        <w:rPr>
          <w:rStyle w:val="spellingerror"/>
          <w:rFonts w:asciiTheme="minorHAnsi" w:hAnsiTheme="minorHAnsi" w:cstheme="minorHAnsi"/>
          <w:color w:val="000000"/>
          <w:sz w:val="20"/>
          <w:szCs w:val="20"/>
          <w:shd w:val="clear" w:color="auto" w:fill="FFFFFF"/>
          <w:lang w:val="en-GB"/>
        </w:rPr>
        <w:t>BeFrank</w:t>
      </w:r>
      <w:proofErr w:type="spellEnd"/>
      <w:r w:rsidRPr="004351F2">
        <w:rPr>
          <w:rStyle w:val="normaltextrun"/>
          <w:rFonts w:asciiTheme="minorHAnsi" w:hAnsiTheme="minorHAnsi" w:cstheme="minorHAnsi"/>
          <w:color w:val="000000"/>
          <w:sz w:val="20"/>
          <w:szCs w:val="20"/>
          <w:shd w:val="clear" w:color="auto" w:fill="FFFFFF"/>
          <w:lang w:val="en-GB"/>
        </w:rPr>
        <w:t xml:space="preserve">, OHRA </w:t>
      </w:r>
      <w:proofErr w:type="spellStart"/>
      <w:r w:rsidRPr="004351F2">
        <w:rPr>
          <w:rStyle w:val="normaltextrun"/>
          <w:rFonts w:asciiTheme="minorHAnsi" w:hAnsiTheme="minorHAnsi" w:cstheme="minorHAnsi"/>
          <w:color w:val="000000"/>
          <w:sz w:val="20"/>
          <w:szCs w:val="20"/>
          <w:shd w:val="clear" w:color="auto" w:fill="FFFFFF"/>
          <w:lang w:val="en-GB"/>
        </w:rPr>
        <w:t>és</w:t>
      </w:r>
      <w:proofErr w:type="spellEnd"/>
      <w:r w:rsidRPr="004351F2">
        <w:rPr>
          <w:rStyle w:val="normaltextrun"/>
          <w:rFonts w:asciiTheme="minorHAnsi" w:hAnsiTheme="minorHAnsi" w:cstheme="minorHAnsi"/>
          <w:color w:val="000000"/>
          <w:sz w:val="20"/>
          <w:szCs w:val="20"/>
          <w:shd w:val="clear" w:color="auto" w:fill="FFFFFF"/>
          <w:lang w:val="en-GB"/>
        </w:rPr>
        <w:t xml:space="preserve"> </w:t>
      </w:r>
      <w:proofErr w:type="spellStart"/>
      <w:r w:rsidRPr="004351F2">
        <w:rPr>
          <w:rStyle w:val="spellingerror"/>
          <w:rFonts w:asciiTheme="minorHAnsi" w:hAnsiTheme="minorHAnsi" w:cstheme="minorHAnsi"/>
          <w:color w:val="000000"/>
          <w:sz w:val="20"/>
          <w:szCs w:val="20"/>
          <w:shd w:val="clear" w:color="auto" w:fill="FFFFFF"/>
          <w:lang w:val="en-GB"/>
        </w:rPr>
        <w:t>Woonnu</w:t>
      </w:r>
      <w:proofErr w:type="spellEnd"/>
      <w:r w:rsidRPr="004351F2">
        <w:rPr>
          <w:rStyle w:val="spellingerror"/>
          <w:rFonts w:asciiTheme="minorHAnsi" w:hAnsiTheme="minorHAnsi" w:cstheme="minorHAnsi"/>
          <w:color w:val="000000"/>
          <w:sz w:val="20"/>
          <w:szCs w:val="20"/>
          <w:shd w:val="clear" w:color="auto" w:fill="FFFFFF"/>
          <w:lang w:val="en-GB"/>
        </w:rPr>
        <w:t xml:space="preserve"> </w:t>
      </w:r>
      <w:proofErr w:type="spellStart"/>
      <w:r w:rsidRPr="004351F2">
        <w:rPr>
          <w:rStyle w:val="spellingerror"/>
          <w:rFonts w:asciiTheme="minorHAnsi" w:hAnsiTheme="minorHAnsi" w:cstheme="minorHAnsi"/>
          <w:color w:val="000000"/>
          <w:sz w:val="20"/>
          <w:szCs w:val="20"/>
          <w:shd w:val="clear" w:color="auto" w:fill="FFFFFF"/>
          <w:lang w:val="en-GB"/>
        </w:rPr>
        <w:t>cégeket</w:t>
      </w:r>
      <w:proofErr w:type="spellEnd"/>
      <w:r w:rsidRPr="004351F2">
        <w:rPr>
          <w:rStyle w:val="normaltextrun"/>
          <w:rFonts w:asciiTheme="minorHAnsi" w:hAnsiTheme="minorHAnsi" w:cstheme="minorHAnsi"/>
          <w:color w:val="000000"/>
          <w:sz w:val="20"/>
          <w:szCs w:val="20"/>
          <w:shd w:val="clear" w:color="auto" w:fill="FFFFFF"/>
          <w:lang w:val="en-GB"/>
        </w:rPr>
        <w:t>.</w:t>
      </w:r>
    </w:p>
    <w:sectPr w:rsidR="00CB68AB" w:rsidRPr="004351F2">
      <w:headerReference w:type="default" r:id="rId11"/>
      <w:pgSz w:w="11906" w:h="16838"/>
      <w:pgMar w:top="1134" w:right="1134" w:bottom="1134" w:left="1134"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C3049" w14:textId="77777777" w:rsidR="00E877B9" w:rsidRDefault="00E877B9">
      <w:pPr>
        <w:rPr>
          <w:rFonts w:hint="eastAsia"/>
        </w:rPr>
      </w:pPr>
      <w:r>
        <w:separator/>
      </w:r>
    </w:p>
  </w:endnote>
  <w:endnote w:type="continuationSeparator" w:id="0">
    <w:p w14:paraId="6570F18C" w14:textId="77777777" w:rsidR="00E877B9" w:rsidRDefault="00E877B9">
      <w:pPr>
        <w:rPr>
          <w:rFonts w:hint="eastAsia"/>
        </w:rPr>
      </w:pPr>
      <w:r>
        <w:continuationSeparator/>
      </w:r>
    </w:p>
  </w:endnote>
  <w:endnote w:type="continuationNotice" w:id="1">
    <w:p w14:paraId="5321FA96" w14:textId="77777777" w:rsidR="00E877B9" w:rsidRDefault="00E877B9">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panose1 w:val="020B0604020202020204"/>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08676" w14:textId="77777777" w:rsidR="00E877B9" w:rsidRDefault="00E877B9">
      <w:pPr>
        <w:rPr>
          <w:rFonts w:hint="eastAsia"/>
        </w:rPr>
      </w:pPr>
      <w:r>
        <w:separator/>
      </w:r>
    </w:p>
  </w:footnote>
  <w:footnote w:type="continuationSeparator" w:id="0">
    <w:p w14:paraId="7BC446E3" w14:textId="77777777" w:rsidR="00E877B9" w:rsidRDefault="00E877B9">
      <w:pPr>
        <w:rPr>
          <w:rFonts w:hint="eastAsia"/>
        </w:rPr>
      </w:pPr>
      <w:r>
        <w:continuationSeparator/>
      </w:r>
    </w:p>
  </w:footnote>
  <w:footnote w:type="continuationNotice" w:id="1">
    <w:p w14:paraId="44066298" w14:textId="77777777" w:rsidR="00E877B9" w:rsidRDefault="00E877B9">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06D12" w14:textId="77777777" w:rsidR="00CB68AB" w:rsidRDefault="00F878EE">
    <w:pPr>
      <w:pStyle w:val="Header"/>
      <w:rPr>
        <w:rFonts w:hint="eastAsia"/>
      </w:rPr>
    </w:pPr>
    <w:r>
      <w:rPr>
        <w:noProof/>
      </w:rPr>
      <w:drawing>
        <wp:inline distT="0" distB="0" distL="0" distR="0" wp14:anchorId="2837F18E" wp14:editId="053AA3F0">
          <wp:extent cx="1771650" cy="1231900"/>
          <wp:effectExtent l="0" t="0" r="0" b="0"/>
          <wp:docPr id="1"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 3"/>
                  <pic:cNvPicPr>
                    <a:picLocks noChangeAspect="1" noChangeArrowheads="1"/>
                  </pic:cNvPicPr>
                </pic:nvPicPr>
                <pic:blipFill>
                  <a:blip r:embed="rId1"/>
                  <a:stretch>
                    <a:fillRect/>
                  </a:stretch>
                </pic:blipFill>
                <pic:spPr bwMode="auto">
                  <a:xfrm>
                    <a:off x="0" y="0"/>
                    <a:ext cx="1771650" cy="12319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8AB"/>
    <w:rsid w:val="00022947"/>
    <w:rsid w:val="00035EF7"/>
    <w:rsid w:val="00065F6D"/>
    <w:rsid w:val="00155740"/>
    <w:rsid w:val="001912CF"/>
    <w:rsid w:val="001D74D1"/>
    <w:rsid w:val="001E51F6"/>
    <w:rsid w:val="002A22BF"/>
    <w:rsid w:val="002A4336"/>
    <w:rsid w:val="002F6E88"/>
    <w:rsid w:val="00301B8B"/>
    <w:rsid w:val="003567B2"/>
    <w:rsid w:val="003608C5"/>
    <w:rsid w:val="003C2D96"/>
    <w:rsid w:val="004351F2"/>
    <w:rsid w:val="004842E5"/>
    <w:rsid w:val="005305DC"/>
    <w:rsid w:val="005A0822"/>
    <w:rsid w:val="00623991"/>
    <w:rsid w:val="006804A5"/>
    <w:rsid w:val="006A3BFF"/>
    <w:rsid w:val="007100AD"/>
    <w:rsid w:val="00725F2B"/>
    <w:rsid w:val="00745903"/>
    <w:rsid w:val="00777063"/>
    <w:rsid w:val="007A2A63"/>
    <w:rsid w:val="007A7561"/>
    <w:rsid w:val="007B6965"/>
    <w:rsid w:val="0080587B"/>
    <w:rsid w:val="008123AA"/>
    <w:rsid w:val="00822E11"/>
    <w:rsid w:val="008C452E"/>
    <w:rsid w:val="0094182F"/>
    <w:rsid w:val="009A0464"/>
    <w:rsid w:val="00A0298F"/>
    <w:rsid w:val="00AC5341"/>
    <w:rsid w:val="00B23246"/>
    <w:rsid w:val="00B56CA7"/>
    <w:rsid w:val="00BD7CAA"/>
    <w:rsid w:val="00BF65E7"/>
    <w:rsid w:val="00C346C7"/>
    <w:rsid w:val="00CA5332"/>
    <w:rsid w:val="00CB68AB"/>
    <w:rsid w:val="00CB7D0D"/>
    <w:rsid w:val="00CC3EFC"/>
    <w:rsid w:val="00CE130E"/>
    <w:rsid w:val="00D617A4"/>
    <w:rsid w:val="00D77FC1"/>
    <w:rsid w:val="00D84ADA"/>
    <w:rsid w:val="00DE2BAF"/>
    <w:rsid w:val="00E22EF2"/>
    <w:rsid w:val="00E877B9"/>
    <w:rsid w:val="00EA377B"/>
    <w:rsid w:val="00EF1EDC"/>
    <w:rsid w:val="00F8786C"/>
    <w:rsid w:val="00F878EE"/>
    <w:rsid w:val="00F878FD"/>
    <w:rsid w:val="00FD11A0"/>
    <w:rsid w:val="00FD4591"/>
    <w:rsid w:val="00FE7FA2"/>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397F10C4"/>
  <w15:docId w15:val="{B25C6DD9-21AD-3445-B022-536C214BD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hu-H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C50FC0"/>
    <w:rPr>
      <w:sz w:val="16"/>
      <w:szCs w:val="16"/>
    </w:rPr>
  </w:style>
  <w:style w:type="character" w:customStyle="1" w:styleId="CommentTextChar">
    <w:name w:val="Comment Text Char"/>
    <w:basedOn w:val="DefaultParagraphFont"/>
    <w:link w:val="CommentText"/>
    <w:uiPriority w:val="99"/>
    <w:qFormat/>
    <w:rsid w:val="00C50FC0"/>
    <w:rPr>
      <w:rFonts w:cs="Mangal"/>
      <w:sz w:val="20"/>
      <w:szCs w:val="18"/>
    </w:rPr>
  </w:style>
  <w:style w:type="character" w:customStyle="1" w:styleId="CommentSubjectChar">
    <w:name w:val="Comment Subject Char"/>
    <w:basedOn w:val="CommentTextChar"/>
    <w:link w:val="CommentSubject"/>
    <w:uiPriority w:val="99"/>
    <w:semiHidden/>
    <w:qFormat/>
    <w:rsid w:val="00C50FC0"/>
    <w:rPr>
      <w:rFonts w:cs="Mangal"/>
      <w:b/>
      <w:bCs/>
      <w:sz w:val="20"/>
      <w:szCs w:val="18"/>
    </w:rPr>
  </w:style>
  <w:style w:type="character" w:customStyle="1" w:styleId="Internet-hivatkozs">
    <w:name w:val="Internet-hivatkozás"/>
    <w:basedOn w:val="DefaultParagraphFont"/>
    <w:uiPriority w:val="99"/>
    <w:unhideWhenUsed/>
    <w:rsid w:val="00B54CEB"/>
    <w:rPr>
      <w:color w:val="0563C1" w:themeColor="hyperlink"/>
      <w:u w:val="single"/>
    </w:rPr>
  </w:style>
  <w:style w:type="character" w:customStyle="1" w:styleId="Sorszmozs">
    <w:name w:val="Sorszámozás"/>
  </w:style>
  <w:style w:type="character" w:styleId="UnresolvedMention">
    <w:name w:val="Unresolved Mention"/>
    <w:basedOn w:val="DefaultParagraphFont"/>
    <w:uiPriority w:val="99"/>
    <w:semiHidden/>
    <w:unhideWhenUsed/>
    <w:qFormat/>
    <w:rsid w:val="00B54CEB"/>
    <w:rPr>
      <w:color w:val="605E5C"/>
      <w:shd w:val="clear" w:color="auto" w:fill="E1DFDD"/>
    </w:rPr>
  </w:style>
  <w:style w:type="character" w:customStyle="1" w:styleId="PlainTextChar">
    <w:name w:val="Plain Text Char"/>
    <w:basedOn w:val="DefaultParagraphFont"/>
    <w:link w:val="PlainText"/>
    <w:uiPriority w:val="99"/>
    <w:qFormat/>
    <w:rsid w:val="0063040C"/>
    <w:rPr>
      <w:rFonts w:ascii="Calibri" w:eastAsiaTheme="minorHAnsi" w:hAnsi="Calibri" w:cstheme="minorBidi"/>
      <w:kern w:val="0"/>
      <w:sz w:val="22"/>
      <w:szCs w:val="21"/>
      <w:lang w:eastAsia="en-US" w:bidi="ar-SA"/>
    </w:rPr>
  </w:style>
  <w:style w:type="character" w:customStyle="1" w:styleId="Megltogatottinternet-hivatkozs">
    <w:name w:val="Meglátogatott internet-hivatkozás"/>
    <w:basedOn w:val="DefaultParagraphFont"/>
    <w:uiPriority w:val="99"/>
    <w:semiHidden/>
    <w:unhideWhenUsed/>
    <w:rsid w:val="0063040C"/>
    <w:rPr>
      <w:color w:val="954F72" w:themeColor="followedHyperlink"/>
      <w:u w:val="single"/>
    </w:rPr>
  </w:style>
  <w:style w:type="character" w:customStyle="1" w:styleId="HeaderChar">
    <w:name w:val="Header Char"/>
    <w:basedOn w:val="DefaultParagraphFont"/>
    <w:link w:val="Header"/>
    <w:uiPriority w:val="99"/>
    <w:qFormat/>
    <w:rsid w:val="0038450E"/>
    <w:rPr>
      <w:rFonts w:cs="Mangal"/>
      <w:szCs w:val="21"/>
    </w:rPr>
  </w:style>
  <w:style w:type="character" w:customStyle="1" w:styleId="FooterChar">
    <w:name w:val="Footer Char"/>
    <w:basedOn w:val="DefaultParagraphFont"/>
    <w:link w:val="Footer"/>
    <w:uiPriority w:val="99"/>
    <w:qFormat/>
    <w:rsid w:val="0038450E"/>
    <w:rPr>
      <w:rFonts w:cs="Mangal"/>
      <w:szCs w:val="21"/>
    </w:rPr>
  </w:style>
  <w:style w:type="character" w:customStyle="1" w:styleId="normaltextrun">
    <w:name w:val="normaltextrun"/>
    <w:basedOn w:val="DefaultParagraphFont"/>
    <w:qFormat/>
    <w:rsid w:val="00C23F2A"/>
  </w:style>
  <w:style w:type="character" w:customStyle="1" w:styleId="spellingerror">
    <w:name w:val="spellingerror"/>
    <w:basedOn w:val="DefaultParagraphFont"/>
    <w:qFormat/>
    <w:rsid w:val="00C23F2A"/>
  </w:style>
  <w:style w:type="character" w:customStyle="1" w:styleId="eop">
    <w:name w:val="eop"/>
    <w:basedOn w:val="DefaultParagraphFont"/>
    <w:qFormat/>
    <w:rsid w:val="00C23F2A"/>
  </w:style>
  <w:style w:type="character" w:customStyle="1" w:styleId="Egyiksem">
    <w:name w:val="Egyik sem"/>
    <w:qFormat/>
    <w:rsid w:val="00F439B4"/>
  </w:style>
  <w:style w:type="paragraph" w:customStyle="1" w:styleId="Cmsor">
    <w:name w:val="Címsor"/>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Trgymutat">
    <w:name w:val="Tárgymutató"/>
    <w:basedOn w:val="Normal"/>
    <w:qFormat/>
    <w:pPr>
      <w:suppressLineNumbers/>
    </w:pPr>
  </w:style>
  <w:style w:type="paragraph" w:styleId="Revision">
    <w:name w:val="Revision"/>
    <w:uiPriority w:val="99"/>
    <w:semiHidden/>
    <w:qFormat/>
    <w:rsid w:val="00C50FC0"/>
    <w:pPr>
      <w:suppressAutoHyphens w:val="0"/>
    </w:pPr>
    <w:rPr>
      <w:rFonts w:cs="Mangal"/>
      <w:szCs w:val="21"/>
    </w:rPr>
  </w:style>
  <w:style w:type="paragraph" w:styleId="CommentText">
    <w:name w:val="annotation text"/>
    <w:basedOn w:val="Normal"/>
    <w:link w:val="CommentTextChar"/>
    <w:uiPriority w:val="99"/>
    <w:unhideWhenUsed/>
    <w:qFormat/>
    <w:rsid w:val="00C50FC0"/>
    <w:rPr>
      <w:rFonts w:cs="Mangal"/>
      <w:sz w:val="20"/>
      <w:szCs w:val="18"/>
    </w:rPr>
  </w:style>
  <w:style w:type="paragraph" w:styleId="CommentSubject">
    <w:name w:val="annotation subject"/>
    <w:basedOn w:val="CommentText"/>
    <w:next w:val="CommentText"/>
    <w:link w:val="CommentSubjectChar"/>
    <w:uiPriority w:val="99"/>
    <w:semiHidden/>
    <w:unhideWhenUsed/>
    <w:qFormat/>
    <w:rsid w:val="00C50FC0"/>
    <w:rPr>
      <w:b/>
      <w:bCs/>
    </w:rPr>
  </w:style>
  <w:style w:type="paragraph" w:styleId="PlainText">
    <w:name w:val="Plain Text"/>
    <w:basedOn w:val="Normal"/>
    <w:link w:val="PlainTextChar"/>
    <w:uiPriority w:val="99"/>
    <w:unhideWhenUsed/>
    <w:qFormat/>
    <w:rsid w:val="0063040C"/>
    <w:pPr>
      <w:suppressAutoHyphens w:val="0"/>
    </w:pPr>
    <w:rPr>
      <w:rFonts w:ascii="Calibri" w:eastAsiaTheme="minorHAnsi" w:hAnsi="Calibri" w:cstheme="minorBidi"/>
      <w:kern w:val="0"/>
      <w:sz w:val="22"/>
      <w:szCs w:val="21"/>
      <w:lang w:eastAsia="en-US" w:bidi="ar-SA"/>
    </w:rPr>
  </w:style>
  <w:style w:type="paragraph" w:customStyle="1" w:styleId="lfejsllb">
    <w:name w:val="Élőfej és élőláb"/>
    <w:basedOn w:val="Normal"/>
    <w:qFormat/>
  </w:style>
  <w:style w:type="paragraph" w:styleId="Header">
    <w:name w:val="header"/>
    <w:basedOn w:val="Normal"/>
    <w:link w:val="HeaderChar"/>
    <w:uiPriority w:val="99"/>
    <w:unhideWhenUsed/>
    <w:rsid w:val="0038450E"/>
    <w:pPr>
      <w:tabs>
        <w:tab w:val="center" w:pos="4536"/>
        <w:tab w:val="right" w:pos="9072"/>
      </w:tabs>
    </w:pPr>
    <w:rPr>
      <w:rFonts w:cs="Mangal"/>
      <w:szCs w:val="21"/>
    </w:rPr>
  </w:style>
  <w:style w:type="paragraph" w:styleId="Footer">
    <w:name w:val="footer"/>
    <w:basedOn w:val="Normal"/>
    <w:link w:val="FooterChar"/>
    <w:uiPriority w:val="99"/>
    <w:unhideWhenUsed/>
    <w:rsid w:val="0038450E"/>
    <w:pPr>
      <w:tabs>
        <w:tab w:val="center" w:pos="4536"/>
        <w:tab w:val="right" w:pos="9072"/>
      </w:tabs>
    </w:pPr>
    <w:rPr>
      <w:rFonts w:cs="Mangal"/>
      <w:szCs w:val="21"/>
    </w:rPr>
  </w:style>
  <w:style w:type="paragraph" w:styleId="NormalWeb">
    <w:name w:val="Normal (Web)"/>
    <w:basedOn w:val="Normal"/>
    <w:uiPriority w:val="99"/>
    <w:unhideWhenUsed/>
    <w:qFormat/>
    <w:rsid w:val="0038450E"/>
    <w:pPr>
      <w:suppressAutoHyphens w:val="0"/>
    </w:pPr>
    <w:rPr>
      <w:rFonts w:ascii="Calibri" w:eastAsiaTheme="minorHAnsi" w:hAnsi="Calibri" w:cs="Calibri"/>
      <w:kern w:val="0"/>
      <w:sz w:val="22"/>
      <w:szCs w:val="22"/>
      <w:lang w:eastAsia="hu-HU" w:bidi="ar-SA"/>
    </w:rPr>
  </w:style>
  <w:style w:type="character" w:styleId="Hyperlink">
    <w:name w:val="Hyperlink"/>
    <w:rsid w:val="00623991"/>
    <w:rPr>
      <w:color w:val="000080"/>
      <w:u w:val="single"/>
      <w:lang/>
    </w:rPr>
  </w:style>
  <w:style w:type="character" w:styleId="FollowedHyperlink">
    <w:name w:val="FollowedHyperlink"/>
    <w:basedOn w:val="DefaultParagraphFont"/>
    <w:uiPriority w:val="99"/>
    <w:semiHidden/>
    <w:unhideWhenUsed/>
    <w:rsid w:val="00CA533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zonda.judit@nn.hu" TargetMode="External"/><Relationship Id="rId4" Type="http://schemas.openxmlformats.org/officeDocument/2006/relationships/styles" Target="styles.xml"/><Relationship Id="rId9" Type="http://schemas.openxmlformats.org/officeDocument/2006/relationships/hyperlink" Target="https://www.ecb.europa.eu/pub/pdf/scpops/ecbocp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e0907e-34f6-42fe-8a49-294d0b773e1f">
      <Terms xmlns="http://schemas.microsoft.com/office/infopath/2007/PartnerControls"/>
    </lcf76f155ced4ddcb4097134ff3c332f>
    <TaxCatchAll xmlns="908677d9-7f47-4a1c-a01b-76b7304eb29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um" ma:contentTypeID="0x010100D6AAF16892F6E54F83D9F4D6DEAB7CBB" ma:contentTypeVersion="14" ma:contentTypeDescription="Új dokumentum létrehozása." ma:contentTypeScope="" ma:versionID="8b5c9d8a074097de7109cd0f650ee9ef">
  <xsd:schema xmlns:xsd="http://www.w3.org/2001/XMLSchema" xmlns:xs="http://www.w3.org/2001/XMLSchema" xmlns:p="http://schemas.microsoft.com/office/2006/metadata/properties" xmlns:ns2="2fe0907e-34f6-42fe-8a49-294d0b773e1f" xmlns:ns3="908677d9-7f47-4a1c-a01b-76b7304eb29d" targetNamespace="http://schemas.microsoft.com/office/2006/metadata/properties" ma:root="true" ma:fieldsID="12e12e41f03b7da47db987d47d88de4c" ns2:_="" ns3:_="">
    <xsd:import namespace="2fe0907e-34f6-42fe-8a49-294d0b773e1f"/>
    <xsd:import namespace="908677d9-7f47-4a1c-a01b-76b7304eb2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0907e-34f6-42fe-8a49-294d0b773e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Képcímkék" ma:readOnly="false" ma:fieldId="{5cf76f15-5ced-4ddc-b409-7134ff3c332f}" ma:taxonomyMulti="true" ma:sspId="74252af6-fb24-4045-bc5e-32051ca0dec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677d9-7f47-4a1c-a01b-76b7304eb29d" elementFormDefault="qualified">
    <xsd:import namespace="http://schemas.microsoft.com/office/2006/documentManagement/types"/>
    <xsd:import namespace="http://schemas.microsoft.com/office/infopath/2007/PartnerControls"/>
    <xsd:element name="SharedWithUsers" ma:index="16"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Megosztva részletekkel" ma:internalName="SharedWithDetails" ma:readOnly="true">
      <xsd:simpleType>
        <xsd:restriction base="dms:Note">
          <xsd:maxLength value="255"/>
        </xsd:restriction>
      </xsd:simpleType>
    </xsd:element>
    <xsd:element name="TaxCatchAll" ma:index="20" nillable="true" ma:displayName="Taxonomy Catch All Column" ma:hidden="true" ma:list="{a364de10-9423-483e-8f6d-b4443b6d101f}" ma:internalName="TaxCatchAll" ma:showField="CatchAllData" ma:web="908677d9-7f47-4a1c-a01b-76b7304eb2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472B2B-722D-4500-9A37-CB08B21C7C1C}">
  <ds:schemaRefs>
    <ds:schemaRef ds:uri="http://schemas.microsoft.com/office/2006/metadata/properties"/>
    <ds:schemaRef ds:uri="http://schemas.microsoft.com/office/infopath/2007/PartnerControls"/>
    <ds:schemaRef ds:uri="2fe0907e-34f6-42fe-8a49-294d0b773e1f"/>
    <ds:schemaRef ds:uri="908677d9-7f47-4a1c-a01b-76b7304eb29d"/>
  </ds:schemaRefs>
</ds:datastoreItem>
</file>

<file path=customXml/itemProps2.xml><?xml version="1.0" encoding="utf-8"?>
<ds:datastoreItem xmlns:ds="http://schemas.openxmlformats.org/officeDocument/2006/customXml" ds:itemID="{9283C8F3-5811-4CBA-8185-B9CC71CF6FF0}">
  <ds:schemaRefs>
    <ds:schemaRef ds:uri="http://schemas.microsoft.com/sharepoint/v3/contenttype/forms"/>
  </ds:schemaRefs>
</ds:datastoreItem>
</file>

<file path=customXml/itemProps3.xml><?xml version="1.0" encoding="utf-8"?>
<ds:datastoreItem xmlns:ds="http://schemas.openxmlformats.org/officeDocument/2006/customXml" ds:itemID="{34C1684A-DBAB-4F83-864C-BAEB05AB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e0907e-34f6-42fe-8a49-294d0b773e1f"/>
    <ds:schemaRef ds:uri="908677d9-7f47-4a1c-a01b-76b7304eb2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927</Words>
  <Characters>5288</Characters>
  <Application>Microsoft Office Word</Application>
  <DocSecurity>0</DocSecurity>
  <Lines>44</Lines>
  <Paragraphs>12</Paragraphs>
  <ScaleCrop>false</ScaleCrop>
  <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Engelmann Léna</dc:creator>
  <dc:description/>
  <cp:lastModifiedBy>Engelmann Léna</cp:lastModifiedBy>
  <cp:revision>15</cp:revision>
  <dcterms:created xsi:type="dcterms:W3CDTF">2023-02-27T07:20:00Z</dcterms:created>
  <dcterms:modified xsi:type="dcterms:W3CDTF">2023-02-27T14:11:00Z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0x010100D6AAF16892F6E54F83D9F4D6DEAB7CBB</vt:lpwstr>
  </property>
</Properties>
</file>