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97458" w14:textId="77777777" w:rsidR="00EA701E" w:rsidRPr="00C528CD" w:rsidRDefault="00EA701E" w:rsidP="00EA701E">
      <w:pPr>
        <w:pStyle w:val="Trgymutat"/>
        <w:jc w:val="both"/>
        <w:rPr>
          <w:rFonts w:ascii="Calibri" w:hAnsi="Calibri" w:cs="Calibri"/>
          <w:b/>
          <w:bCs/>
          <w:color w:val="000000"/>
          <w:sz w:val="22"/>
          <w:szCs w:val="22"/>
        </w:rPr>
      </w:pPr>
      <w:r w:rsidRPr="00C528CD">
        <w:rPr>
          <w:rFonts w:ascii="Calibri" w:hAnsi="Calibri" w:cs="Calibri"/>
          <w:sz w:val="22"/>
          <w:szCs w:val="22"/>
        </w:rPr>
        <w:t>Sajtóközlemény</w:t>
      </w:r>
    </w:p>
    <w:p w14:paraId="6B11FD25" w14:textId="77777777" w:rsidR="00EA701E" w:rsidRPr="00C528CD" w:rsidRDefault="00EA701E" w:rsidP="00EA701E">
      <w:pPr>
        <w:pStyle w:val="xmsonormal"/>
        <w:rPr>
          <w:rFonts w:ascii="Calibri" w:hAnsi="Calibri" w:cs="Calibri"/>
          <w:b/>
          <w:bCs/>
          <w:color w:val="000000"/>
          <w:sz w:val="24"/>
          <w:szCs w:val="24"/>
        </w:rPr>
      </w:pPr>
    </w:p>
    <w:p w14:paraId="08A0848E" w14:textId="72DEDEB0" w:rsidR="00C129E8" w:rsidRPr="00C528CD" w:rsidRDefault="00C129E8" w:rsidP="00EA701E">
      <w:pPr>
        <w:spacing w:after="100" w:afterAutospacing="1"/>
        <w:rPr>
          <w:rFonts w:ascii="Calibri" w:eastAsia="Times New Roman" w:hAnsi="Calibri" w:cs="Calibri"/>
          <w:b/>
          <w:bCs/>
          <w:color w:val="EE7F00"/>
          <w:kern w:val="0"/>
          <w:sz w:val="28"/>
          <w:szCs w:val="28"/>
          <w:lang w:eastAsia="hu-HU"/>
        </w:rPr>
      </w:pPr>
      <w:r w:rsidRPr="00C528CD">
        <w:rPr>
          <w:rFonts w:ascii="Calibri" w:eastAsia="Times New Roman" w:hAnsi="Calibri" w:cs="Calibri"/>
          <w:b/>
          <w:bCs/>
          <w:color w:val="EE7F00"/>
          <w:kern w:val="0"/>
          <w:sz w:val="28"/>
          <w:szCs w:val="28"/>
          <w:lang w:eastAsia="hu-HU"/>
        </w:rPr>
        <w:t>Még mindig félünk és halogatunk – fontosnak tartjuk, mégsem járunk szűrővizsgálatokra</w:t>
      </w:r>
    </w:p>
    <w:p w14:paraId="6A55F5A6" w14:textId="191D6E28" w:rsidR="00C129E8" w:rsidRPr="00C528CD" w:rsidRDefault="00C129E8" w:rsidP="00EA701E">
      <w:pPr>
        <w:rPr>
          <w:rFonts w:ascii="Calibri" w:eastAsia="NSimSun" w:hAnsi="Calibri" w:cs="Calibri"/>
          <w:b/>
          <w:lang w:eastAsia="zh-CN" w:bidi="hi-IN"/>
          <w14:ligatures w14:val="none"/>
        </w:rPr>
      </w:pPr>
      <w:r w:rsidRPr="00C528CD">
        <w:rPr>
          <w:rFonts w:ascii="Calibri" w:eastAsia="NSimSun" w:hAnsi="Calibri" w:cs="Calibri"/>
          <w:b/>
          <w:lang w:eastAsia="zh-CN" w:bidi="hi-IN"/>
          <w14:ligatures w14:val="none"/>
        </w:rPr>
        <w:t xml:space="preserve">A bajt könnyebb megelőzni, mint kezelni – mégis csak minden ötödik magyar jár rendszeresen </w:t>
      </w:r>
      <w:r w:rsidR="00B145BA" w:rsidRPr="00C528CD">
        <w:rPr>
          <w:rFonts w:ascii="Calibri" w:eastAsia="NSimSun" w:hAnsi="Calibri" w:cs="Calibri"/>
          <w:b/>
          <w:lang w:eastAsia="zh-CN" w:bidi="hi-IN"/>
          <w14:ligatures w14:val="none"/>
        </w:rPr>
        <w:t xml:space="preserve">egészségügyi </w:t>
      </w:r>
      <w:r w:rsidRPr="00C528CD">
        <w:rPr>
          <w:rFonts w:ascii="Calibri" w:eastAsia="NSimSun" w:hAnsi="Calibri" w:cs="Calibri"/>
          <w:b/>
          <w:lang w:eastAsia="zh-CN" w:bidi="hi-IN"/>
          <w14:ligatures w14:val="none"/>
        </w:rPr>
        <w:t>szűrővizsgálatokra</w:t>
      </w:r>
      <w:r w:rsidR="000457BA">
        <w:rPr>
          <w:rFonts w:ascii="Calibri" w:eastAsia="NSimSun" w:hAnsi="Calibri" w:cs="Calibri"/>
          <w:b/>
          <w:lang w:eastAsia="zh-CN" w:bidi="hi-IN"/>
          <w14:ligatures w14:val="none"/>
        </w:rPr>
        <w:t>. Az</w:t>
      </w:r>
      <w:r w:rsidR="00B8659E">
        <w:rPr>
          <w:rFonts w:ascii="Calibri" w:eastAsia="NSimSun" w:hAnsi="Calibri" w:cs="Calibri"/>
          <w:b/>
          <w:lang w:eastAsia="zh-CN" w:bidi="hi-IN"/>
          <w14:ligatures w14:val="none"/>
        </w:rPr>
        <w:t xml:space="preserve"> elmúlt két évben legtöbben </w:t>
      </w:r>
      <w:r w:rsidR="00C528CD">
        <w:rPr>
          <w:rFonts w:ascii="Calibri" w:eastAsia="NSimSun" w:hAnsi="Calibri" w:cs="Calibri"/>
          <w:b/>
          <w:lang w:eastAsia="zh-CN" w:bidi="hi-IN"/>
          <w14:ligatures w14:val="none"/>
        </w:rPr>
        <w:t>vér- és laborvizsgálat</w:t>
      </w:r>
      <w:r w:rsidR="00B8659E">
        <w:rPr>
          <w:rFonts w:ascii="Calibri" w:eastAsia="NSimSun" w:hAnsi="Calibri" w:cs="Calibri"/>
          <w:b/>
          <w:lang w:eastAsia="zh-CN" w:bidi="hi-IN"/>
          <w14:ligatures w14:val="none"/>
        </w:rPr>
        <w:t>on</w:t>
      </w:r>
      <w:r w:rsidR="00C528CD">
        <w:rPr>
          <w:rFonts w:ascii="Calibri" w:eastAsia="NSimSun" w:hAnsi="Calibri" w:cs="Calibri"/>
          <w:b/>
          <w:lang w:eastAsia="zh-CN" w:bidi="hi-IN"/>
          <w14:ligatures w14:val="none"/>
        </w:rPr>
        <w:t>, tüdőszűrés</w:t>
      </w:r>
      <w:r w:rsidR="00B8659E">
        <w:rPr>
          <w:rFonts w:ascii="Calibri" w:eastAsia="NSimSun" w:hAnsi="Calibri" w:cs="Calibri"/>
          <w:b/>
          <w:lang w:eastAsia="zh-CN" w:bidi="hi-IN"/>
          <w14:ligatures w14:val="none"/>
        </w:rPr>
        <w:t>en</w:t>
      </w:r>
      <w:r w:rsidR="00C528CD">
        <w:rPr>
          <w:rFonts w:ascii="Calibri" w:eastAsia="NSimSun" w:hAnsi="Calibri" w:cs="Calibri"/>
          <w:b/>
          <w:lang w:eastAsia="zh-CN" w:bidi="hi-IN"/>
          <w14:ligatures w14:val="none"/>
        </w:rPr>
        <w:t xml:space="preserve"> és fogászati ellenőrzés</w:t>
      </w:r>
      <w:r w:rsidR="00B8659E">
        <w:rPr>
          <w:rFonts w:ascii="Calibri" w:eastAsia="NSimSun" w:hAnsi="Calibri" w:cs="Calibri"/>
          <w:b/>
          <w:lang w:eastAsia="zh-CN" w:bidi="hi-IN"/>
          <w14:ligatures w14:val="none"/>
        </w:rPr>
        <w:t>en vettek részt</w:t>
      </w:r>
      <w:r w:rsidR="00C528CD">
        <w:rPr>
          <w:rFonts w:ascii="Calibri" w:eastAsia="NSimSun" w:hAnsi="Calibri" w:cs="Calibri"/>
          <w:b/>
          <w:lang w:eastAsia="zh-CN" w:bidi="hi-IN"/>
          <w14:ligatures w14:val="none"/>
        </w:rPr>
        <w:t xml:space="preserve">. A nők általában jóval gyakoribb látogatói a szűrővizsgálatoknak, mint a férfiak. A felvilágosítás fontosságát bizonyítja, hogy például </w:t>
      </w:r>
      <w:r w:rsidR="00E06B42">
        <w:rPr>
          <w:rFonts w:ascii="Calibri" w:eastAsia="NSimSun" w:hAnsi="Calibri" w:cs="Calibri"/>
          <w:b/>
          <w:lang w:eastAsia="zh-CN" w:bidi="hi-IN"/>
          <w14:ligatures w14:val="none"/>
        </w:rPr>
        <w:t xml:space="preserve">nőgyógyászati </w:t>
      </w:r>
      <w:r w:rsidR="00C528CD">
        <w:rPr>
          <w:rFonts w:ascii="Calibri" w:eastAsia="NSimSun" w:hAnsi="Calibri" w:cs="Calibri"/>
          <w:b/>
          <w:lang w:eastAsia="zh-CN" w:bidi="hi-IN"/>
          <w14:ligatures w14:val="none"/>
        </w:rPr>
        <w:t>rákszűrésen a magyar nők kétharmada vett részt az elmúlt két évben – derült ki az NN Biztosító kutatásából</w:t>
      </w:r>
      <w:r w:rsidR="00E06B42">
        <w:rPr>
          <w:rFonts w:ascii="Calibri" w:eastAsia="NSimSun" w:hAnsi="Calibri" w:cs="Calibri"/>
          <w:b/>
          <w:lang w:eastAsia="zh-CN" w:bidi="hi-IN"/>
          <w14:ligatures w14:val="none"/>
        </w:rPr>
        <w:t>. Az adatok</w:t>
      </w:r>
      <w:r w:rsidR="00E4391B">
        <w:rPr>
          <w:rFonts w:ascii="Calibri" w:eastAsia="NSimSun" w:hAnsi="Calibri" w:cs="Calibri"/>
          <w:b/>
          <w:lang w:eastAsia="zh-CN" w:bidi="hi-IN"/>
          <w14:ligatures w14:val="none"/>
        </w:rPr>
        <w:t xml:space="preserve"> egy új egészségtudatossági szakadék</w:t>
      </w:r>
      <w:r w:rsidR="00E06B42">
        <w:rPr>
          <w:rFonts w:ascii="Calibri" w:eastAsia="NSimSun" w:hAnsi="Calibri" w:cs="Calibri"/>
          <w:b/>
          <w:lang w:eastAsia="zh-CN" w:bidi="hi-IN"/>
          <w14:ligatures w14:val="none"/>
        </w:rPr>
        <w:t>ra is rámutatnak</w:t>
      </w:r>
      <w:r w:rsidR="00E4391B">
        <w:rPr>
          <w:rFonts w:ascii="Calibri" w:eastAsia="NSimSun" w:hAnsi="Calibri" w:cs="Calibri"/>
          <w:b/>
          <w:lang w:eastAsia="zh-CN" w:bidi="hi-IN"/>
          <w14:ligatures w14:val="none"/>
        </w:rPr>
        <w:t xml:space="preserve"> a magyar társadalomban</w:t>
      </w:r>
      <w:r w:rsidR="00C528CD">
        <w:rPr>
          <w:rFonts w:ascii="Calibri" w:eastAsia="NSimSun" w:hAnsi="Calibri" w:cs="Calibri"/>
          <w:b/>
          <w:lang w:eastAsia="zh-CN" w:bidi="hi-IN"/>
          <w14:ligatures w14:val="none"/>
        </w:rPr>
        <w:t>.</w:t>
      </w:r>
    </w:p>
    <w:p w14:paraId="651D5CC3" w14:textId="67944710" w:rsidR="00A30DFC" w:rsidRDefault="00D52076" w:rsidP="00EA701E">
      <w:pPr>
        <w:rPr>
          <w:rFonts w:ascii="Calibri" w:eastAsia="NSimSun" w:hAnsi="Calibri" w:cs="Calibri"/>
          <w:lang w:eastAsia="zh-CN" w:bidi="hi-IN"/>
          <w14:ligatures w14:val="none"/>
        </w:rPr>
      </w:pPr>
      <w:r w:rsidRPr="00C528CD">
        <w:rPr>
          <w:rFonts w:ascii="Calibri" w:eastAsia="NSimSun" w:hAnsi="Calibri" w:cs="Calibri"/>
          <w:lang w:eastAsia="zh-CN" w:bidi="hi-IN"/>
          <w14:ligatures w14:val="none"/>
        </w:rPr>
        <w:t>A</w:t>
      </w:r>
      <w:r w:rsidR="00A30DFC">
        <w:rPr>
          <w:rFonts w:ascii="Calibri" w:eastAsia="NSimSun" w:hAnsi="Calibri" w:cs="Calibri"/>
          <w:lang w:eastAsia="zh-CN" w:bidi="hi-IN"/>
          <w14:ligatures w14:val="none"/>
        </w:rPr>
        <w:t xml:space="preserve"> szűrővizsgálatok jelentőségét mi sem mutatja jobban, mint hogy a</w:t>
      </w:r>
      <w:r w:rsidR="00D21FBF" w:rsidRPr="00C528CD">
        <w:rPr>
          <w:rFonts w:ascii="Calibri" w:eastAsia="NSimSun" w:hAnsi="Calibri" w:cs="Calibri"/>
          <w:lang w:eastAsia="zh-CN" w:bidi="hi-IN"/>
          <w14:ligatures w14:val="none"/>
        </w:rPr>
        <w:t xml:space="preserve">z EU </w:t>
      </w:r>
      <w:hyperlink r:id="rId10" w:anchor="page13" w:history="1">
        <w:r w:rsidR="00D21FBF" w:rsidRPr="00A30DFC">
          <w:rPr>
            <w:rStyle w:val="Hyperlink"/>
            <w:rFonts w:ascii="Calibri" w:eastAsia="NSimSun" w:hAnsi="Calibri" w:cs="Calibri"/>
            <w:lang w:eastAsia="zh-CN" w:bidi="hi-IN"/>
            <w14:ligatures w14:val="none"/>
          </w:rPr>
          <w:t>átlagához</w:t>
        </w:r>
      </w:hyperlink>
      <w:r w:rsidR="00D21FBF" w:rsidRPr="00C528CD">
        <w:rPr>
          <w:rFonts w:ascii="Calibri" w:eastAsia="NSimSun" w:hAnsi="Calibri" w:cs="Calibri"/>
          <w:lang w:eastAsia="zh-CN" w:bidi="hi-IN"/>
          <w14:ligatures w14:val="none"/>
        </w:rPr>
        <w:t xml:space="preserve"> viszonyítva hazánkban kétszer </w:t>
      </w:r>
      <w:r w:rsidR="00A30DFC">
        <w:rPr>
          <w:rFonts w:ascii="Calibri" w:eastAsia="NSimSun" w:hAnsi="Calibri" w:cs="Calibri"/>
          <w:lang w:eastAsia="zh-CN" w:bidi="hi-IN"/>
          <w14:ligatures w14:val="none"/>
        </w:rPr>
        <w:t>akkora az olyan</w:t>
      </w:r>
      <w:r w:rsidR="00D21FBF" w:rsidRPr="00C528CD">
        <w:rPr>
          <w:rFonts w:ascii="Calibri" w:eastAsia="NSimSun" w:hAnsi="Calibri" w:cs="Calibri"/>
          <w:lang w:eastAsia="zh-CN" w:bidi="hi-IN"/>
          <w14:ligatures w14:val="none"/>
        </w:rPr>
        <w:t xml:space="preserve"> </w:t>
      </w:r>
      <w:r w:rsidR="00A30DFC" w:rsidRPr="009F687D">
        <w:t>halálozások száma</w:t>
      </w:r>
      <w:r w:rsidR="00A30DFC">
        <w:rPr>
          <w:rFonts w:ascii="Calibri" w:eastAsia="NSimSun" w:hAnsi="Calibri" w:cs="Calibri"/>
          <w:lang w:eastAsia="zh-CN" w:bidi="hi-IN"/>
          <w14:ligatures w14:val="none"/>
        </w:rPr>
        <w:t>, amelyek a probléma időben történő észlelésével elkerülhetőek lettek volna</w:t>
      </w:r>
      <w:r w:rsidR="00D21FBF" w:rsidRPr="00C528CD">
        <w:rPr>
          <w:rFonts w:ascii="Calibri" w:eastAsia="NSimSun" w:hAnsi="Calibri" w:cs="Calibri"/>
          <w:lang w:eastAsia="zh-CN" w:bidi="hi-IN"/>
          <w14:ligatures w14:val="none"/>
        </w:rPr>
        <w:t>.</w:t>
      </w:r>
      <w:r w:rsidRPr="00C528CD">
        <w:rPr>
          <w:rFonts w:ascii="Calibri" w:eastAsia="NSimSun" w:hAnsi="Calibri" w:cs="Calibri"/>
          <w:lang w:eastAsia="zh-CN" w:bidi="hi-IN"/>
          <w14:ligatures w14:val="none"/>
        </w:rPr>
        <w:t xml:space="preserve"> </w:t>
      </w:r>
      <w:r w:rsidR="008F485B" w:rsidRPr="00C528CD">
        <w:rPr>
          <w:rFonts w:ascii="Calibri" w:eastAsia="NSimSun" w:hAnsi="Calibri" w:cs="Calibri"/>
          <w:lang w:eastAsia="zh-CN" w:bidi="hi-IN"/>
          <w14:ligatures w14:val="none"/>
        </w:rPr>
        <w:t>Az NN kutatása</w:t>
      </w:r>
      <w:r w:rsidR="00FA45AD">
        <w:rPr>
          <w:rFonts w:ascii="Calibri" w:eastAsia="NSimSun" w:hAnsi="Calibri" w:cs="Calibri"/>
          <w:lang w:eastAsia="zh-CN" w:bidi="hi-IN"/>
          <w14:ligatures w14:val="none"/>
        </w:rPr>
        <w:t>*</w:t>
      </w:r>
      <w:r w:rsidR="008F485B" w:rsidRPr="00C528CD">
        <w:rPr>
          <w:rFonts w:ascii="Calibri" w:eastAsia="NSimSun" w:hAnsi="Calibri" w:cs="Calibri"/>
          <w:lang w:eastAsia="zh-CN" w:bidi="hi-IN"/>
          <w14:ligatures w14:val="none"/>
        </w:rPr>
        <w:t xml:space="preserve"> szerint </w:t>
      </w:r>
      <w:r w:rsidR="00990471" w:rsidRPr="00C528CD">
        <w:rPr>
          <w:rFonts w:ascii="Calibri" w:eastAsia="NSimSun" w:hAnsi="Calibri" w:cs="Calibri"/>
          <w:lang w:eastAsia="zh-CN" w:bidi="hi-IN"/>
          <w14:ligatures w14:val="none"/>
        </w:rPr>
        <w:t>a 20-64 éves korosztály</w:t>
      </w:r>
      <w:r w:rsidR="00A30DFC">
        <w:rPr>
          <w:rFonts w:ascii="Calibri" w:eastAsia="NSimSun" w:hAnsi="Calibri" w:cs="Calibri"/>
          <w:lang w:eastAsia="zh-CN" w:bidi="hi-IN"/>
          <w14:ligatures w14:val="none"/>
        </w:rPr>
        <w:t>nál</w:t>
      </w:r>
      <w:r w:rsidR="00990471" w:rsidRPr="00C528CD">
        <w:rPr>
          <w:rFonts w:ascii="Calibri" w:eastAsia="NSimSun" w:hAnsi="Calibri" w:cs="Calibri"/>
          <w:lang w:eastAsia="zh-CN" w:bidi="hi-IN"/>
          <w14:ligatures w14:val="none"/>
        </w:rPr>
        <w:t xml:space="preserve"> tíz</w:t>
      </w:r>
      <w:r w:rsidR="008F485B" w:rsidRPr="00C528CD">
        <w:rPr>
          <w:rFonts w:ascii="Calibri" w:eastAsia="NSimSun" w:hAnsi="Calibri" w:cs="Calibri"/>
          <w:lang w:eastAsia="zh-CN" w:bidi="hi-IN"/>
          <w14:ligatures w14:val="none"/>
        </w:rPr>
        <w:t xml:space="preserve">ből hat ember szerint fontosak a szűrővizsgálatok az egészségmegőrzéshez, mégis </w:t>
      </w:r>
      <w:r w:rsidR="00990471" w:rsidRPr="00C528CD">
        <w:rPr>
          <w:rFonts w:ascii="Calibri" w:eastAsia="NSimSun" w:hAnsi="Calibri" w:cs="Calibri"/>
          <w:lang w:eastAsia="zh-CN" w:bidi="hi-IN"/>
          <w14:ligatures w14:val="none"/>
        </w:rPr>
        <w:t>tíz</w:t>
      </w:r>
      <w:r w:rsidR="008F485B" w:rsidRPr="00C528CD">
        <w:rPr>
          <w:rFonts w:ascii="Calibri" w:eastAsia="NSimSun" w:hAnsi="Calibri" w:cs="Calibri"/>
          <w:lang w:eastAsia="zh-CN" w:bidi="hi-IN"/>
          <w14:ligatures w14:val="none"/>
        </w:rPr>
        <w:t>ből csak ketten járnak rendszeresen szűr</w:t>
      </w:r>
      <w:r w:rsidR="00B5637C" w:rsidRPr="00C528CD">
        <w:rPr>
          <w:rFonts w:ascii="Calibri" w:eastAsia="NSimSun" w:hAnsi="Calibri" w:cs="Calibri"/>
          <w:lang w:eastAsia="zh-CN" w:bidi="hi-IN"/>
          <w14:ligatures w14:val="none"/>
        </w:rPr>
        <w:t>ések</w:t>
      </w:r>
      <w:r w:rsidR="008F485B" w:rsidRPr="00C528CD">
        <w:rPr>
          <w:rFonts w:ascii="Calibri" w:eastAsia="NSimSun" w:hAnsi="Calibri" w:cs="Calibri"/>
          <w:lang w:eastAsia="zh-CN" w:bidi="hi-IN"/>
          <w14:ligatures w14:val="none"/>
        </w:rPr>
        <w:t>r</w:t>
      </w:r>
      <w:r w:rsidR="00B5637C" w:rsidRPr="00C528CD">
        <w:rPr>
          <w:rFonts w:ascii="Calibri" w:eastAsia="NSimSun" w:hAnsi="Calibri" w:cs="Calibri"/>
          <w:lang w:eastAsia="zh-CN" w:bidi="hi-IN"/>
          <w14:ligatures w14:val="none"/>
        </w:rPr>
        <w:t>e</w:t>
      </w:r>
      <w:r w:rsidR="008F485B" w:rsidRPr="00C528CD">
        <w:rPr>
          <w:rFonts w:ascii="Calibri" w:eastAsia="NSimSun" w:hAnsi="Calibri" w:cs="Calibri"/>
          <w:lang w:eastAsia="zh-CN" w:bidi="hi-IN"/>
          <w14:ligatures w14:val="none"/>
        </w:rPr>
        <w:t xml:space="preserve">. </w:t>
      </w:r>
      <w:r w:rsidR="00A30DFC">
        <w:rPr>
          <w:rFonts w:ascii="Calibri" w:eastAsia="NSimSun" w:hAnsi="Calibri" w:cs="Calibri"/>
          <w:lang w:eastAsia="zh-CN" w:bidi="hi-IN"/>
          <w14:ligatures w14:val="none"/>
        </w:rPr>
        <w:t xml:space="preserve">45% ritkán veszi igénybe a szűrővizsgálatokat, </w:t>
      </w:r>
      <w:r w:rsidR="00F4655A" w:rsidRPr="00C528CD">
        <w:rPr>
          <w:rFonts w:ascii="Calibri" w:eastAsia="NSimSun" w:hAnsi="Calibri" w:cs="Calibri"/>
          <w:lang w:eastAsia="zh-CN" w:bidi="hi-IN"/>
          <w14:ligatures w14:val="none"/>
        </w:rPr>
        <w:t>1</w:t>
      </w:r>
      <w:r w:rsidR="00E06B42">
        <w:rPr>
          <w:rFonts w:ascii="Calibri" w:eastAsia="NSimSun" w:hAnsi="Calibri" w:cs="Calibri"/>
          <w:lang w:eastAsia="zh-CN" w:bidi="hi-IN"/>
          <w14:ligatures w14:val="none"/>
        </w:rPr>
        <w:t>0</w:t>
      </w:r>
      <w:r w:rsidR="00F4655A" w:rsidRPr="00C528CD">
        <w:rPr>
          <w:rFonts w:ascii="Calibri" w:eastAsia="NSimSun" w:hAnsi="Calibri" w:cs="Calibri"/>
          <w:lang w:eastAsia="zh-CN" w:bidi="hi-IN"/>
          <w14:ligatures w14:val="none"/>
        </w:rPr>
        <w:t xml:space="preserve">% </w:t>
      </w:r>
      <w:r w:rsidR="00A30DFC">
        <w:rPr>
          <w:rFonts w:ascii="Calibri" w:eastAsia="NSimSun" w:hAnsi="Calibri" w:cs="Calibri"/>
          <w:lang w:eastAsia="zh-CN" w:bidi="hi-IN"/>
          <w14:ligatures w14:val="none"/>
        </w:rPr>
        <w:t xml:space="preserve">pedig </w:t>
      </w:r>
      <w:r w:rsidR="00F4655A" w:rsidRPr="00C528CD">
        <w:rPr>
          <w:rFonts w:ascii="Calibri" w:eastAsia="NSimSun" w:hAnsi="Calibri" w:cs="Calibri"/>
          <w:lang w:eastAsia="zh-CN" w:bidi="hi-IN"/>
          <w14:ligatures w14:val="none"/>
        </w:rPr>
        <w:t xml:space="preserve">egyenesen azt állította, hogy egyáltalán nem volt szűrővizsgálaton az elmúlt két évben. </w:t>
      </w:r>
    </w:p>
    <w:p w14:paraId="115ADD33" w14:textId="52F7641E" w:rsidR="00D52076" w:rsidRPr="00C528CD" w:rsidRDefault="00F4655A" w:rsidP="00EA701E">
      <w:pPr>
        <w:rPr>
          <w:rFonts w:ascii="Calibri" w:eastAsia="NSimSun" w:hAnsi="Calibri" w:cs="Calibri"/>
          <w:lang w:eastAsia="zh-CN" w:bidi="hi-IN"/>
          <w14:ligatures w14:val="none"/>
        </w:rPr>
      </w:pPr>
      <w:r w:rsidRPr="00C528CD">
        <w:rPr>
          <w:rFonts w:ascii="Calibri" w:eastAsia="NSimSun" w:hAnsi="Calibri" w:cs="Calibri"/>
          <w:lang w:eastAsia="zh-CN" w:bidi="hi-IN"/>
          <w14:ligatures w14:val="none"/>
        </w:rPr>
        <w:t>Vagyis az aktívkorú lakosság túlnyomó része hanyagolja az egészségmegóvás</w:t>
      </w:r>
      <w:r w:rsidR="00A30DFC">
        <w:rPr>
          <w:rFonts w:ascii="Calibri" w:eastAsia="NSimSun" w:hAnsi="Calibri" w:cs="Calibri"/>
          <w:lang w:eastAsia="zh-CN" w:bidi="hi-IN"/>
          <w14:ligatures w14:val="none"/>
        </w:rPr>
        <w:t>nak ezt a</w:t>
      </w:r>
      <w:r w:rsidRPr="00C528CD">
        <w:rPr>
          <w:rFonts w:ascii="Calibri" w:eastAsia="NSimSun" w:hAnsi="Calibri" w:cs="Calibri"/>
          <w:lang w:eastAsia="zh-CN" w:bidi="hi-IN"/>
          <w14:ligatures w14:val="none"/>
        </w:rPr>
        <w:t xml:space="preserve"> fontos eszközét. </w:t>
      </w:r>
      <w:r w:rsidR="00B145BA" w:rsidRPr="00C528CD">
        <w:rPr>
          <w:rFonts w:ascii="Calibri" w:eastAsia="NSimSun" w:hAnsi="Calibri" w:cs="Calibri"/>
          <w:lang w:eastAsia="zh-CN" w:bidi="hi-IN"/>
          <w14:ligatures w14:val="none"/>
        </w:rPr>
        <w:t>Érdekes, hogy</w:t>
      </w:r>
      <w:r w:rsidR="008F485B" w:rsidRPr="00C528CD">
        <w:rPr>
          <w:rFonts w:ascii="Calibri" w:eastAsia="NSimSun" w:hAnsi="Calibri" w:cs="Calibri"/>
          <w:lang w:eastAsia="zh-CN" w:bidi="hi-IN"/>
          <w14:ligatures w14:val="none"/>
        </w:rPr>
        <w:t xml:space="preserve"> a nők </w:t>
      </w:r>
      <w:r w:rsidR="00B145BA" w:rsidRPr="00C528CD">
        <w:rPr>
          <w:rFonts w:ascii="Calibri" w:eastAsia="NSimSun" w:hAnsi="Calibri" w:cs="Calibri"/>
          <w:lang w:eastAsia="zh-CN" w:bidi="hi-IN"/>
          <w14:ligatures w14:val="none"/>
        </w:rPr>
        <w:t>nagyobb arányban tartják fontosnak</w:t>
      </w:r>
      <w:r w:rsidR="00B5637C" w:rsidRPr="00C528CD">
        <w:rPr>
          <w:rFonts w:ascii="Calibri" w:eastAsia="NSimSun" w:hAnsi="Calibri" w:cs="Calibri"/>
          <w:lang w:eastAsia="zh-CN" w:bidi="hi-IN"/>
          <w14:ligatures w14:val="none"/>
        </w:rPr>
        <w:t xml:space="preserve"> a szűrések</w:t>
      </w:r>
      <w:r w:rsidR="00B145BA" w:rsidRPr="00C528CD">
        <w:rPr>
          <w:rFonts w:ascii="Calibri" w:eastAsia="NSimSun" w:hAnsi="Calibri" w:cs="Calibri"/>
          <w:lang w:eastAsia="zh-CN" w:bidi="hi-IN"/>
          <w14:ligatures w14:val="none"/>
        </w:rPr>
        <w:t>et</w:t>
      </w:r>
      <w:r w:rsidR="00B5637C" w:rsidRPr="00C528CD">
        <w:rPr>
          <w:rFonts w:ascii="Calibri" w:eastAsia="NSimSun" w:hAnsi="Calibri" w:cs="Calibri"/>
          <w:lang w:eastAsia="zh-CN" w:bidi="hi-IN"/>
          <w14:ligatures w14:val="none"/>
        </w:rPr>
        <w:t xml:space="preserve"> a megelőzésben (65%), mint a férfiak (51%), </w:t>
      </w:r>
      <w:r w:rsidR="00990471" w:rsidRPr="00C528CD">
        <w:rPr>
          <w:rFonts w:ascii="Calibri" w:eastAsia="NSimSun" w:hAnsi="Calibri" w:cs="Calibri"/>
          <w:lang w:eastAsia="zh-CN" w:bidi="hi-IN"/>
          <w14:ligatures w14:val="none"/>
        </w:rPr>
        <w:t xml:space="preserve">vagyis ebben sokkal tudatosabbak. Ugyanakkor </w:t>
      </w:r>
      <w:r w:rsidR="00B5637C" w:rsidRPr="00C528CD">
        <w:rPr>
          <w:rFonts w:ascii="Calibri" w:eastAsia="NSimSun" w:hAnsi="Calibri" w:cs="Calibri"/>
          <w:lang w:eastAsia="zh-CN" w:bidi="hi-IN"/>
          <w14:ligatures w14:val="none"/>
        </w:rPr>
        <w:t xml:space="preserve">európai szintű összehasonlításban </w:t>
      </w:r>
      <w:r w:rsidRPr="00C528CD">
        <w:rPr>
          <w:rFonts w:ascii="Calibri" w:eastAsia="NSimSun" w:hAnsi="Calibri" w:cs="Calibri"/>
          <w:lang w:eastAsia="zh-CN" w:bidi="hi-IN"/>
          <w14:ligatures w14:val="none"/>
        </w:rPr>
        <w:t xml:space="preserve">még a magyar nők aktivitása </w:t>
      </w:r>
      <w:r w:rsidR="00B5637C" w:rsidRPr="00C528CD">
        <w:rPr>
          <w:rFonts w:ascii="Calibri" w:eastAsia="NSimSun" w:hAnsi="Calibri" w:cs="Calibri"/>
          <w:lang w:eastAsia="zh-CN" w:bidi="hi-IN"/>
          <w14:ligatures w14:val="none"/>
        </w:rPr>
        <w:t>is alacsonynak számít, és a tendencia romlik:</w:t>
      </w:r>
      <w:r w:rsidR="00D21FBF" w:rsidRPr="00C528CD">
        <w:rPr>
          <w:rFonts w:ascii="Calibri" w:eastAsia="NSimSun" w:hAnsi="Calibri" w:cs="Calibri"/>
          <w:lang w:eastAsia="zh-CN" w:bidi="hi-IN"/>
          <w14:ligatures w14:val="none"/>
        </w:rPr>
        <w:t xml:space="preserve"> mind az emlő-, mind a méhnyakrák-szűrések száma csökkent 2018 óta, és folyamatosan </w:t>
      </w:r>
      <w:hyperlink r:id="rId11" w:history="1">
        <w:r w:rsidR="00D21FBF" w:rsidRPr="00FA45AD">
          <w:rPr>
            <w:rStyle w:val="Hyperlink"/>
            <w:rFonts w:ascii="Calibri" w:eastAsia="NSimSun" w:hAnsi="Calibri" w:cs="Calibri"/>
            <w:lang w:eastAsia="zh-CN" w:bidi="hi-IN"/>
            <w14:ligatures w14:val="none"/>
          </w:rPr>
          <w:t>az EU-s átlag alatt</w:t>
        </w:r>
      </w:hyperlink>
      <w:r w:rsidR="00A30DFC">
        <w:rPr>
          <w:rStyle w:val="Hyperlink"/>
          <w:rFonts w:ascii="Calibri" w:eastAsia="NSimSun" w:hAnsi="Calibri" w:cs="Calibri"/>
          <w:lang w:eastAsia="zh-CN" w:bidi="hi-IN"/>
          <w14:ligatures w14:val="none"/>
        </w:rPr>
        <w:t xml:space="preserve"> van</w:t>
      </w:r>
      <w:r w:rsidR="00D21FBF" w:rsidRPr="00C528CD">
        <w:rPr>
          <w:rFonts w:ascii="Calibri" w:eastAsia="NSimSun" w:hAnsi="Calibri" w:cs="Calibri"/>
          <w:lang w:eastAsia="zh-CN" w:bidi="hi-IN"/>
          <w14:ligatures w14:val="none"/>
        </w:rPr>
        <w:t xml:space="preserve">. </w:t>
      </w:r>
    </w:p>
    <w:p w14:paraId="44E4D1BA" w14:textId="77777777" w:rsidR="000A6BDE" w:rsidRDefault="000A6BDE" w:rsidP="00EA701E">
      <w:pPr>
        <w:rPr>
          <w:rFonts w:ascii="Calibri" w:eastAsia="NSimSun" w:hAnsi="Calibri" w:cs="Calibri"/>
          <w:b/>
          <w:bCs/>
          <w:lang w:eastAsia="zh-CN" w:bidi="hi-IN"/>
          <w14:ligatures w14:val="none"/>
        </w:rPr>
      </w:pPr>
    </w:p>
    <w:p w14:paraId="3582996A" w14:textId="095960D7" w:rsidR="00C528CD" w:rsidRDefault="00C528CD" w:rsidP="00EA701E">
      <w:pPr>
        <w:rPr>
          <w:rFonts w:ascii="Calibri" w:eastAsia="NSimSun" w:hAnsi="Calibri" w:cs="Calibri"/>
          <w:b/>
          <w:bCs/>
          <w:lang w:eastAsia="zh-CN" w:bidi="hi-IN"/>
          <w14:ligatures w14:val="none"/>
        </w:rPr>
      </w:pPr>
      <w:r w:rsidRPr="00C528CD">
        <w:rPr>
          <w:rFonts w:ascii="Calibri" w:eastAsia="NSimSun" w:hAnsi="Calibri" w:cs="Calibri"/>
          <w:b/>
          <w:bCs/>
          <w:lang w:eastAsia="zh-CN" w:bidi="hi-IN"/>
          <w14:ligatures w14:val="none"/>
        </w:rPr>
        <w:t xml:space="preserve">Ezek a </w:t>
      </w:r>
      <w:r w:rsidR="00E4391B" w:rsidRPr="00C528CD">
        <w:rPr>
          <w:rFonts w:ascii="Calibri" w:eastAsia="NSimSun" w:hAnsi="Calibri" w:cs="Calibri"/>
          <w:b/>
          <w:bCs/>
          <w:lang w:eastAsia="zh-CN" w:bidi="hi-IN"/>
          <w14:ligatures w14:val="none"/>
        </w:rPr>
        <w:t>leg</w:t>
      </w:r>
      <w:r w:rsidR="00E4391B">
        <w:rPr>
          <w:rFonts w:ascii="Calibri" w:eastAsia="NSimSun" w:hAnsi="Calibri" w:cs="Calibri"/>
          <w:b/>
          <w:bCs/>
          <w:lang w:eastAsia="zh-CN" w:bidi="hi-IN"/>
          <w14:ligatures w14:val="none"/>
        </w:rPr>
        <w:t>n</w:t>
      </w:r>
      <w:r w:rsidR="00E4391B" w:rsidRPr="00C528CD">
        <w:rPr>
          <w:rFonts w:ascii="Calibri" w:eastAsia="NSimSun" w:hAnsi="Calibri" w:cs="Calibri"/>
          <w:b/>
          <w:bCs/>
          <w:lang w:eastAsia="zh-CN" w:bidi="hi-IN"/>
          <w14:ligatures w14:val="none"/>
        </w:rPr>
        <w:t xml:space="preserve">épszerűbb </w:t>
      </w:r>
      <w:r w:rsidRPr="00C528CD">
        <w:rPr>
          <w:rFonts w:ascii="Calibri" w:eastAsia="NSimSun" w:hAnsi="Calibri" w:cs="Calibri"/>
          <w:b/>
          <w:bCs/>
          <w:lang w:eastAsia="zh-CN" w:bidi="hi-IN"/>
          <w14:ligatures w14:val="none"/>
        </w:rPr>
        <w:t>szűrővizsgálatok</w:t>
      </w:r>
    </w:p>
    <w:p w14:paraId="6013AFF7" w14:textId="3AE06280" w:rsidR="00F50D3B" w:rsidRDefault="00F50D3B" w:rsidP="00EA701E">
      <w:pPr>
        <w:rPr>
          <w:rFonts w:ascii="Calibri" w:eastAsia="NSimSun" w:hAnsi="Calibri" w:cs="Calibri"/>
          <w:lang w:eastAsia="zh-CN" w:bidi="hi-IN"/>
          <w14:ligatures w14:val="none"/>
        </w:rPr>
      </w:pPr>
      <w:r>
        <w:rPr>
          <w:rFonts w:ascii="Calibri" w:eastAsia="NSimSun" w:hAnsi="Calibri" w:cs="Calibri"/>
          <w:lang w:eastAsia="zh-CN" w:bidi="hi-IN"/>
          <w14:ligatures w14:val="none"/>
        </w:rPr>
        <w:t xml:space="preserve">A kutatásból kiderült, hogy a legnépszerűbb szűrővizsgálatok toplistáját a vér- és laborvizsgálat (72% vette igénybe az elmúlt két évben), a tüdőszűrés (49%) és a fogászati ellenőrzés (46%) vezeti. A nők körében kiemelkedően magas </w:t>
      </w:r>
      <w:r w:rsidR="00C528CD">
        <w:rPr>
          <w:rFonts w:ascii="Calibri" w:eastAsia="NSimSun" w:hAnsi="Calibri" w:cs="Calibri"/>
          <w:lang w:eastAsia="zh-CN" w:bidi="hi-IN"/>
          <w14:ligatures w14:val="none"/>
        </w:rPr>
        <w:t xml:space="preserve">volt </w:t>
      </w:r>
      <w:r>
        <w:rPr>
          <w:rFonts w:ascii="Calibri" w:eastAsia="NSimSun" w:hAnsi="Calibri" w:cs="Calibri"/>
          <w:lang w:eastAsia="zh-CN" w:bidi="hi-IN"/>
          <w14:ligatures w14:val="none"/>
        </w:rPr>
        <w:t xml:space="preserve">a </w:t>
      </w:r>
      <w:r w:rsidR="00E06B42">
        <w:rPr>
          <w:rFonts w:ascii="Calibri" w:eastAsia="NSimSun" w:hAnsi="Calibri" w:cs="Calibri"/>
          <w:lang w:eastAsia="zh-CN" w:bidi="hi-IN"/>
          <w14:ligatures w14:val="none"/>
        </w:rPr>
        <w:t xml:space="preserve">nőgyógyászati </w:t>
      </w:r>
      <w:r>
        <w:rPr>
          <w:rFonts w:ascii="Calibri" w:eastAsia="NSimSun" w:hAnsi="Calibri" w:cs="Calibri"/>
          <w:lang w:eastAsia="zh-CN" w:bidi="hi-IN"/>
          <w14:ligatures w14:val="none"/>
        </w:rPr>
        <w:t xml:space="preserve">rákszűrésen (63%) résztvevők aránya, ami az elmúlt évtizedek felvilágosító kampányának is köszönhető. Aggasztó ellenben, hogy a legtöbb halálozásért felelős kockázat, a szív és érrendszeri megbetegedés </w:t>
      </w:r>
      <w:r w:rsidR="00C528CD">
        <w:rPr>
          <w:rFonts w:ascii="Calibri" w:eastAsia="NSimSun" w:hAnsi="Calibri" w:cs="Calibri"/>
          <w:lang w:eastAsia="zh-CN" w:bidi="hi-IN"/>
          <w14:ligatures w14:val="none"/>
        </w:rPr>
        <w:t xml:space="preserve">megelőzése érdekében </w:t>
      </w:r>
      <w:r>
        <w:rPr>
          <w:rFonts w:ascii="Calibri" w:eastAsia="NSimSun" w:hAnsi="Calibri" w:cs="Calibri"/>
          <w:lang w:eastAsia="zh-CN" w:bidi="hi-IN"/>
          <w14:ligatures w14:val="none"/>
        </w:rPr>
        <w:t xml:space="preserve">csak alig minden ötödik magyar </w:t>
      </w:r>
      <w:r w:rsidR="00C528CD">
        <w:rPr>
          <w:rFonts w:ascii="Calibri" w:eastAsia="NSimSun" w:hAnsi="Calibri" w:cs="Calibri"/>
          <w:lang w:eastAsia="zh-CN" w:bidi="hi-IN"/>
          <w14:ligatures w14:val="none"/>
        </w:rPr>
        <w:t>ment el</w:t>
      </w:r>
      <w:r>
        <w:rPr>
          <w:rFonts w:ascii="Calibri" w:eastAsia="NSimSun" w:hAnsi="Calibri" w:cs="Calibri"/>
          <w:lang w:eastAsia="zh-CN" w:bidi="hi-IN"/>
          <w14:ligatures w14:val="none"/>
        </w:rPr>
        <w:t xml:space="preserve"> szűrővizsgálatra</w:t>
      </w:r>
      <w:r w:rsidR="00C528CD">
        <w:rPr>
          <w:rFonts w:ascii="Calibri" w:eastAsia="NSimSun" w:hAnsi="Calibri" w:cs="Calibri"/>
          <w:lang w:eastAsia="zh-CN" w:bidi="hi-IN"/>
          <w14:ligatures w14:val="none"/>
        </w:rPr>
        <w:t xml:space="preserve"> az elmúlt két évben</w:t>
      </w:r>
      <w:r>
        <w:rPr>
          <w:rFonts w:ascii="Calibri" w:eastAsia="NSimSun" w:hAnsi="Calibri" w:cs="Calibri"/>
          <w:lang w:eastAsia="zh-CN" w:bidi="hi-IN"/>
          <w14:ligatures w14:val="none"/>
        </w:rPr>
        <w:t xml:space="preserve">. </w:t>
      </w:r>
      <w:r w:rsidR="009F6F24">
        <w:rPr>
          <w:rFonts w:ascii="Calibri" w:eastAsia="NSimSun" w:hAnsi="Calibri" w:cs="Calibri"/>
          <w:lang w:eastAsia="zh-CN" w:bidi="hi-IN"/>
          <w14:ligatures w14:val="none"/>
        </w:rPr>
        <w:t>Még</w:t>
      </w:r>
      <w:r>
        <w:rPr>
          <w:rFonts w:ascii="Calibri" w:eastAsia="NSimSun" w:hAnsi="Calibri" w:cs="Calibri"/>
          <w:lang w:eastAsia="zh-CN" w:bidi="hi-IN"/>
          <w14:ligatures w14:val="none"/>
        </w:rPr>
        <w:t xml:space="preserve"> </w:t>
      </w:r>
      <w:r w:rsidR="009F6F24">
        <w:rPr>
          <w:rFonts w:ascii="Calibri" w:eastAsia="NSimSun" w:hAnsi="Calibri" w:cs="Calibri"/>
          <w:lang w:eastAsia="zh-CN" w:bidi="hi-IN"/>
          <w14:ligatures w14:val="none"/>
        </w:rPr>
        <w:t xml:space="preserve">ennél is </w:t>
      </w:r>
      <w:r>
        <w:rPr>
          <w:rFonts w:ascii="Calibri" w:eastAsia="NSimSun" w:hAnsi="Calibri" w:cs="Calibri"/>
          <w:lang w:eastAsia="zh-CN" w:bidi="hi-IN"/>
          <w14:ligatures w14:val="none"/>
        </w:rPr>
        <w:t>alacsony</w:t>
      </w:r>
      <w:r w:rsidR="009F6F24">
        <w:rPr>
          <w:rFonts w:ascii="Calibri" w:eastAsia="NSimSun" w:hAnsi="Calibri" w:cs="Calibri"/>
          <w:lang w:eastAsia="zh-CN" w:bidi="hi-IN"/>
          <w14:ligatures w14:val="none"/>
        </w:rPr>
        <w:t>abb</w:t>
      </w:r>
      <w:r>
        <w:rPr>
          <w:rFonts w:ascii="Calibri" w:eastAsia="NSimSun" w:hAnsi="Calibri" w:cs="Calibri"/>
          <w:lang w:eastAsia="zh-CN" w:bidi="hi-IN"/>
          <w14:ligatures w14:val="none"/>
        </w:rPr>
        <w:t xml:space="preserve"> a bőrgyógyászati szűrés</w:t>
      </w:r>
      <w:r w:rsidR="00C528CD">
        <w:rPr>
          <w:rFonts w:ascii="Calibri" w:eastAsia="NSimSun" w:hAnsi="Calibri" w:cs="Calibri"/>
          <w:lang w:eastAsia="zh-CN" w:bidi="hi-IN"/>
          <w14:ligatures w14:val="none"/>
        </w:rPr>
        <w:t>en részt vevők</w:t>
      </w:r>
      <w:r>
        <w:rPr>
          <w:rFonts w:ascii="Calibri" w:eastAsia="NSimSun" w:hAnsi="Calibri" w:cs="Calibri"/>
          <w:lang w:eastAsia="zh-CN" w:bidi="hi-IN"/>
          <w14:ligatures w14:val="none"/>
        </w:rPr>
        <w:t xml:space="preserve"> aránya (16%)</w:t>
      </w:r>
      <w:r w:rsidR="009F6F24">
        <w:rPr>
          <w:rFonts w:ascii="Calibri" w:eastAsia="NSimSun" w:hAnsi="Calibri" w:cs="Calibri"/>
          <w:lang w:eastAsia="zh-CN" w:bidi="hi-IN"/>
          <w14:ligatures w14:val="none"/>
        </w:rPr>
        <w:t xml:space="preserve">. </w:t>
      </w:r>
    </w:p>
    <w:p w14:paraId="7A57274A" w14:textId="77777777" w:rsidR="00101E0F" w:rsidRPr="00C528CD" w:rsidRDefault="00101E0F" w:rsidP="00EA701E">
      <w:pPr>
        <w:rPr>
          <w:rFonts w:ascii="Calibri" w:eastAsia="NSimSun" w:hAnsi="Calibri" w:cs="Calibri"/>
          <w:lang w:eastAsia="zh-CN" w:bidi="hi-IN"/>
          <w14:ligatures w14:val="none"/>
        </w:rPr>
      </w:pPr>
    </w:p>
    <w:p w14:paraId="203FAFBC" w14:textId="0FBB0805" w:rsidR="00F4655A" w:rsidRPr="00C528CD" w:rsidRDefault="00F4655A" w:rsidP="00C528CD">
      <w:pPr>
        <w:jc w:val="center"/>
        <w:rPr>
          <w:rFonts w:ascii="Calibri" w:eastAsia="NSimSun" w:hAnsi="Calibri" w:cs="Calibri"/>
          <w:b/>
          <w:bCs/>
          <w:i/>
          <w:iCs/>
          <w:sz w:val="22"/>
          <w:szCs w:val="22"/>
          <w:lang w:eastAsia="zh-CN" w:bidi="hi-IN"/>
          <w14:ligatures w14:val="none"/>
        </w:rPr>
      </w:pPr>
      <w:r w:rsidRPr="00C528CD">
        <w:rPr>
          <w:rFonts w:ascii="Calibri" w:eastAsia="NSimSun" w:hAnsi="Calibri" w:cs="Calibri"/>
          <w:b/>
          <w:bCs/>
          <w:i/>
          <w:iCs/>
          <w:sz w:val="22"/>
          <w:szCs w:val="22"/>
          <w:lang w:eastAsia="zh-CN" w:bidi="hi-IN"/>
          <w14:ligatures w14:val="none"/>
        </w:rPr>
        <w:lastRenderedPageBreak/>
        <w:t>Az alábbiak közül mely szűrővizsgálaton vett részt az elmúlt 2 évben? (20-64 évesek)</w:t>
      </w:r>
    </w:p>
    <w:p w14:paraId="7326A8DD" w14:textId="3787EB59" w:rsidR="00F4655A" w:rsidRPr="00C528CD" w:rsidRDefault="00F4655A" w:rsidP="00C528CD">
      <w:pPr>
        <w:jc w:val="center"/>
        <w:rPr>
          <w:rFonts w:ascii="Calibri" w:eastAsia="NSimSun" w:hAnsi="Calibri" w:cs="Calibri"/>
          <w:lang w:eastAsia="zh-CN" w:bidi="hi-IN"/>
          <w14:ligatures w14:val="none"/>
        </w:rPr>
      </w:pPr>
      <w:r w:rsidRPr="00C528CD">
        <w:rPr>
          <w:rFonts w:ascii="Calibri" w:eastAsia="NSimSun" w:hAnsi="Calibri" w:cs="Calibri"/>
          <w:noProof/>
          <w:lang w:eastAsia="zh-CN" w:bidi="hi-IN"/>
          <w14:ligatures w14:val="none"/>
        </w:rPr>
        <w:drawing>
          <wp:inline distT="0" distB="0" distL="0" distR="0" wp14:anchorId="745C83A1" wp14:editId="1AE4CD22">
            <wp:extent cx="4857115" cy="2240280"/>
            <wp:effectExtent l="0" t="0" r="0" b="7620"/>
            <wp:docPr id="936754631" name="Chart 1">
              <a:extLst xmlns:a="http://schemas.openxmlformats.org/drawingml/2006/main">
                <a:ext uri="{FF2B5EF4-FFF2-40B4-BE49-F238E27FC236}">
                  <a16:creationId xmlns:a16="http://schemas.microsoft.com/office/drawing/2014/main" id="{CD24072C-701E-78AA-2CD8-F6E3842C2E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19EB0BF" w14:textId="507F5113" w:rsidR="00C528CD" w:rsidRPr="00C528CD" w:rsidRDefault="00C528CD" w:rsidP="00EA701E">
      <w:pPr>
        <w:rPr>
          <w:rFonts w:ascii="Calibri" w:eastAsia="NSimSun" w:hAnsi="Calibri" w:cs="Calibri"/>
          <w:b/>
          <w:bCs/>
          <w:lang w:eastAsia="zh-CN" w:bidi="hi-IN"/>
          <w14:ligatures w14:val="none"/>
        </w:rPr>
      </w:pPr>
      <w:r>
        <w:rPr>
          <w:rFonts w:ascii="Calibri" w:eastAsia="NSimSun" w:hAnsi="Calibri" w:cs="Calibri"/>
          <w:b/>
          <w:bCs/>
          <w:lang w:eastAsia="zh-CN" w:bidi="hi-IN"/>
          <w14:ligatures w14:val="none"/>
        </w:rPr>
        <w:t>Egészségtudatossági szakadék a magyar társadalomban</w:t>
      </w:r>
    </w:p>
    <w:p w14:paraId="40E1D786" w14:textId="36065FD0" w:rsidR="00D52076" w:rsidRDefault="0084516E" w:rsidP="00EA701E">
      <w:pPr>
        <w:rPr>
          <w:rFonts w:ascii="Calibri" w:eastAsia="NSimSun" w:hAnsi="Calibri" w:cs="Calibri"/>
          <w:lang w:eastAsia="zh-CN" w:bidi="hi-IN"/>
          <w14:ligatures w14:val="none"/>
        </w:rPr>
      </w:pPr>
      <w:r>
        <w:rPr>
          <w:rFonts w:ascii="Calibri" w:eastAsia="NSimSun" w:hAnsi="Calibri" w:cs="Calibri"/>
          <w:lang w:eastAsia="zh-CN" w:bidi="hi-IN"/>
          <w14:ligatures w14:val="none"/>
        </w:rPr>
        <w:t>A válaszokból az is kitűnik, hogy a megelőzéssel kapcsolatos tudatosság kéz a kézben jár a pénzügyi tudatossággal</w:t>
      </w:r>
      <w:r w:rsidR="00EE2550" w:rsidRPr="00C528CD">
        <w:rPr>
          <w:rFonts w:ascii="Calibri" w:eastAsia="NSimSun" w:hAnsi="Calibri" w:cs="Calibri"/>
          <w:lang w:eastAsia="zh-CN" w:bidi="hi-IN"/>
          <w14:ligatures w14:val="none"/>
        </w:rPr>
        <w:t xml:space="preserve">. </w:t>
      </w:r>
      <w:r w:rsidR="009D0943" w:rsidRPr="00C528CD">
        <w:rPr>
          <w:rFonts w:ascii="Calibri" w:eastAsia="NSimSun" w:hAnsi="Calibri" w:cs="Calibri"/>
          <w:lang w:eastAsia="zh-CN" w:bidi="hi-IN"/>
          <w14:ligatures w14:val="none"/>
        </w:rPr>
        <w:t>Az</w:t>
      </w:r>
      <w:r>
        <w:rPr>
          <w:rFonts w:ascii="Calibri" w:eastAsia="NSimSun" w:hAnsi="Calibri" w:cs="Calibri"/>
          <w:lang w:eastAsia="zh-CN" w:bidi="hi-IN"/>
          <w14:ligatures w14:val="none"/>
        </w:rPr>
        <w:t>ok, akik</w:t>
      </w:r>
      <w:r w:rsidR="009D0943" w:rsidRPr="00C528CD">
        <w:rPr>
          <w:rFonts w:ascii="Calibri" w:eastAsia="NSimSun" w:hAnsi="Calibri" w:cs="Calibri"/>
          <w:lang w:eastAsia="zh-CN" w:bidi="hi-IN"/>
          <w14:ligatures w14:val="none"/>
        </w:rPr>
        <w:t xml:space="preserve"> </w:t>
      </w:r>
      <w:r>
        <w:rPr>
          <w:rFonts w:ascii="Calibri" w:eastAsia="NSimSun" w:hAnsi="Calibri" w:cs="Calibri"/>
          <w:lang w:eastAsia="zh-CN" w:bidi="hi-IN"/>
          <w14:ligatures w14:val="none"/>
        </w:rPr>
        <w:t>az</w:t>
      </w:r>
      <w:r w:rsidR="00E21F52">
        <w:rPr>
          <w:rFonts w:ascii="Calibri" w:eastAsia="NSimSun" w:hAnsi="Calibri" w:cs="Calibri"/>
          <w:lang w:eastAsia="zh-CN" w:bidi="hi-IN"/>
          <w14:ligatures w14:val="none"/>
        </w:rPr>
        <w:t xml:space="preserve"> egészségpénztár vagy az</w:t>
      </w:r>
      <w:r>
        <w:rPr>
          <w:rFonts w:ascii="Calibri" w:eastAsia="NSimSun" w:hAnsi="Calibri" w:cs="Calibri"/>
          <w:lang w:eastAsia="zh-CN" w:bidi="hi-IN"/>
          <w14:ligatures w14:val="none"/>
        </w:rPr>
        <w:t xml:space="preserve"> </w:t>
      </w:r>
      <w:r w:rsidR="009D0943" w:rsidRPr="00C528CD">
        <w:rPr>
          <w:rFonts w:ascii="Calibri" w:eastAsia="NSimSun" w:hAnsi="Calibri" w:cs="Calibri"/>
          <w:lang w:eastAsia="zh-CN" w:bidi="hi-IN"/>
          <w14:ligatures w14:val="none"/>
        </w:rPr>
        <w:t>egészségbiztosítás</w:t>
      </w:r>
      <w:r>
        <w:rPr>
          <w:rFonts w:ascii="Calibri" w:eastAsia="NSimSun" w:hAnsi="Calibri" w:cs="Calibri"/>
          <w:lang w:eastAsia="zh-CN" w:bidi="hi-IN"/>
          <w14:ligatures w14:val="none"/>
        </w:rPr>
        <w:t xml:space="preserve">ok előnyeit kiaknázva </w:t>
      </w:r>
      <w:r w:rsidR="009F687D">
        <w:rPr>
          <w:rFonts w:ascii="Calibri" w:eastAsia="NSimSun" w:hAnsi="Calibri" w:cs="Calibri"/>
          <w:lang w:eastAsia="zh-CN" w:bidi="hi-IN"/>
          <w14:ligatures w14:val="none"/>
        </w:rPr>
        <w:t>fizetik a magán</w:t>
      </w:r>
      <w:r w:rsidR="00E21F52">
        <w:rPr>
          <w:rFonts w:ascii="Calibri" w:eastAsia="NSimSun" w:hAnsi="Calibri" w:cs="Calibri"/>
          <w:lang w:eastAsia="zh-CN" w:bidi="hi-IN"/>
          <w14:ligatures w14:val="none"/>
        </w:rPr>
        <w:t>egészségügyi szolgáltatásokat</w:t>
      </w:r>
      <w:r w:rsidR="009D0943" w:rsidRPr="00C528CD">
        <w:rPr>
          <w:rFonts w:ascii="Calibri" w:eastAsia="NSimSun" w:hAnsi="Calibri" w:cs="Calibri"/>
          <w:lang w:eastAsia="zh-CN" w:bidi="hi-IN"/>
          <w14:ligatures w14:val="none"/>
        </w:rPr>
        <w:t xml:space="preserve">, </w:t>
      </w:r>
      <w:r w:rsidR="00E21F52">
        <w:rPr>
          <w:rFonts w:ascii="Calibri" w:eastAsia="NSimSun" w:hAnsi="Calibri" w:cs="Calibri"/>
          <w:lang w:eastAsia="zh-CN" w:bidi="hi-IN"/>
          <w14:ligatures w14:val="none"/>
        </w:rPr>
        <w:t xml:space="preserve">jóval </w:t>
      </w:r>
      <w:r w:rsidR="009D0943" w:rsidRPr="00C528CD">
        <w:rPr>
          <w:rFonts w:ascii="Calibri" w:eastAsia="NSimSun" w:hAnsi="Calibri" w:cs="Calibri"/>
          <w:lang w:eastAsia="zh-CN" w:bidi="hi-IN"/>
          <w14:ligatures w14:val="none"/>
        </w:rPr>
        <w:t>nagyobb arányban (</w:t>
      </w:r>
      <w:r w:rsidR="00E21F52">
        <w:rPr>
          <w:rFonts w:ascii="Calibri" w:eastAsia="NSimSun" w:hAnsi="Calibri" w:cs="Calibri"/>
          <w:lang w:eastAsia="zh-CN" w:bidi="hi-IN"/>
          <w14:ligatures w14:val="none"/>
        </w:rPr>
        <w:t xml:space="preserve">70, illetve </w:t>
      </w:r>
      <w:r w:rsidR="009D0943" w:rsidRPr="00C528CD">
        <w:rPr>
          <w:rFonts w:ascii="Calibri" w:eastAsia="NSimSun" w:hAnsi="Calibri" w:cs="Calibri"/>
          <w:lang w:eastAsia="zh-CN" w:bidi="hi-IN"/>
          <w14:ligatures w14:val="none"/>
        </w:rPr>
        <w:t xml:space="preserve">59%-ban) gondolják </w:t>
      </w:r>
      <w:r w:rsidR="00E21F52">
        <w:rPr>
          <w:rFonts w:ascii="Calibri" w:eastAsia="NSimSun" w:hAnsi="Calibri" w:cs="Calibri"/>
          <w:lang w:eastAsia="zh-CN" w:bidi="hi-IN"/>
          <w14:ligatures w14:val="none"/>
        </w:rPr>
        <w:t>fontosnak</w:t>
      </w:r>
      <w:r w:rsidR="009D0943" w:rsidRPr="00C528CD">
        <w:rPr>
          <w:rFonts w:ascii="Calibri" w:eastAsia="NSimSun" w:hAnsi="Calibri" w:cs="Calibri"/>
          <w:lang w:eastAsia="zh-CN" w:bidi="hi-IN"/>
          <w14:ligatures w14:val="none"/>
        </w:rPr>
        <w:t xml:space="preserve"> az egészségmegőrzés</w:t>
      </w:r>
      <w:r w:rsidR="00E21F52">
        <w:rPr>
          <w:rFonts w:ascii="Calibri" w:eastAsia="NSimSun" w:hAnsi="Calibri" w:cs="Calibri"/>
          <w:lang w:eastAsia="zh-CN" w:bidi="hi-IN"/>
          <w14:ligatures w14:val="none"/>
        </w:rPr>
        <w:t>hez</w:t>
      </w:r>
      <w:r w:rsidR="009D0943" w:rsidRPr="00C528CD">
        <w:rPr>
          <w:rFonts w:ascii="Calibri" w:eastAsia="NSimSun" w:hAnsi="Calibri" w:cs="Calibri"/>
          <w:lang w:eastAsia="zh-CN" w:bidi="hi-IN"/>
          <w14:ligatures w14:val="none"/>
        </w:rPr>
        <w:t xml:space="preserve"> a szűrések</w:t>
      </w:r>
      <w:r w:rsidR="00E21F52">
        <w:rPr>
          <w:rFonts w:ascii="Calibri" w:eastAsia="NSimSun" w:hAnsi="Calibri" w:cs="Calibri"/>
          <w:lang w:eastAsia="zh-CN" w:bidi="hi-IN"/>
          <w14:ligatures w14:val="none"/>
        </w:rPr>
        <w:t>et</w:t>
      </w:r>
      <w:r w:rsidR="009D0943" w:rsidRPr="00C528CD">
        <w:rPr>
          <w:rFonts w:ascii="Calibri" w:eastAsia="NSimSun" w:hAnsi="Calibri" w:cs="Calibri"/>
          <w:lang w:eastAsia="zh-CN" w:bidi="hi-IN"/>
          <w14:ligatures w14:val="none"/>
        </w:rPr>
        <w:t xml:space="preserve">, mint azok, akik </w:t>
      </w:r>
      <w:r w:rsidR="009F687D">
        <w:rPr>
          <w:rFonts w:ascii="Calibri" w:eastAsia="NSimSun" w:hAnsi="Calibri" w:cs="Calibri"/>
          <w:lang w:eastAsia="zh-CN" w:bidi="hi-IN"/>
          <w14:ligatures w14:val="none"/>
        </w:rPr>
        <w:t xml:space="preserve">kizárólag </w:t>
      </w:r>
      <w:r w:rsidR="009D0943" w:rsidRPr="00C528CD">
        <w:rPr>
          <w:rFonts w:ascii="Calibri" w:eastAsia="NSimSun" w:hAnsi="Calibri" w:cs="Calibri"/>
          <w:lang w:eastAsia="zh-CN" w:bidi="hi-IN"/>
          <w14:ligatures w14:val="none"/>
        </w:rPr>
        <w:t>az állami rendszerre támaszkodnak (50</w:t>
      </w:r>
      <w:r w:rsidR="0067636F" w:rsidRPr="00C528CD">
        <w:rPr>
          <w:rFonts w:ascii="Calibri" w:eastAsia="NSimSun" w:hAnsi="Calibri" w:cs="Calibri"/>
          <w:lang w:eastAsia="zh-CN" w:bidi="hi-IN"/>
          <w14:ligatures w14:val="none"/>
        </w:rPr>
        <w:t>%)</w:t>
      </w:r>
      <w:r w:rsidR="004B5908">
        <w:rPr>
          <w:rFonts w:ascii="Calibri" w:eastAsia="NSimSun" w:hAnsi="Calibri" w:cs="Calibri"/>
          <w:lang w:eastAsia="zh-CN" w:bidi="hi-IN"/>
          <w14:ligatures w14:val="none"/>
        </w:rPr>
        <w:t>. E</w:t>
      </w:r>
      <w:r w:rsidR="0067636F">
        <w:rPr>
          <w:rFonts w:ascii="Calibri" w:eastAsia="NSimSun" w:hAnsi="Calibri" w:cs="Calibri"/>
          <w:lang w:eastAsia="zh-CN" w:bidi="hi-IN"/>
          <w14:ligatures w14:val="none"/>
        </w:rPr>
        <w:t>nnek megfelelően jóval gyakrabban is járnak el szűrővizsgálatokra, mint a kizárólag állami egészségügyi szolgáltatásokat használók</w:t>
      </w:r>
      <w:r w:rsidR="00101E0F">
        <w:rPr>
          <w:rFonts w:ascii="Calibri" w:eastAsia="NSimSun" w:hAnsi="Calibri" w:cs="Calibri"/>
          <w:lang w:eastAsia="zh-CN" w:bidi="hi-IN"/>
          <w14:ligatures w14:val="none"/>
        </w:rPr>
        <w:t>.</w:t>
      </w:r>
      <w:r w:rsidR="0067636F" w:rsidRPr="00C528CD">
        <w:rPr>
          <w:rFonts w:ascii="Calibri" w:eastAsia="NSimSun" w:hAnsi="Calibri" w:cs="Calibri"/>
          <w:lang w:eastAsia="zh-CN" w:bidi="hi-IN"/>
          <w14:ligatures w14:val="none"/>
        </w:rPr>
        <w:t xml:space="preserve"> </w:t>
      </w:r>
    </w:p>
    <w:p w14:paraId="408FAAC6" w14:textId="086ECAE4" w:rsidR="00E4391B" w:rsidRPr="00E4391B" w:rsidRDefault="00E4391B" w:rsidP="00EA701E">
      <w:pPr>
        <w:rPr>
          <w:rFonts w:ascii="Calibri" w:eastAsia="NSimSun" w:hAnsi="Calibri" w:cs="Calibri"/>
          <w:i/>
          <w:iCs/>
          <w:lang w:eastAsia="zh-CN" w:bidi="hi-IN"/>
          <w14:ligatures w14:val="none"/>
        </w:rPr>
      </w:pPr>
      <w:r w:rsidRPr="00E4391B">
        <w:rPr>
          <w:rFonts w:ascii="Calibri" w:eastAsia="NSimSun" w:hAnsi="Calibri" w:cs="Calibri"/>
          <w:i/>
          <w:iCs/>
          <w:lang w:eastAsia="zh-CN" w:bidi="hi-IN"/>
          <w14:ligatures w14:val="none"/>
        </w:rPr>
        <w:t>„Egyre inkább azt látjuk, hogy a magyar társadalom kettészakad egészségtudatosság szempontjából: az, aki</w:t>
      </w:r>
      <w:r w:rsidR="009F687D">
        <w:rPr>
          <w:rFonts w:ascii="Calibri" w:eastAsia="NSimSun" w:hAnsi="Calibri" w:cs="Calibri"/>
          <w:i/>
          <w:iCs/>
          <w:lang w:eastAsia="zh-CN" w:bidi="hi-IN"/>
          <w14:ligatures w14:val="none"/>
        </w:rPr>
        <w:t xml:space="preserve"> tud és hajlandó áldozni a magánegészségügyi ellátásokra vagy úgy, hogy közvetlenül fizeti annak költségeit, vagy kihasználja az</w:t>
      </w:r>
      <w:r w:rsidRPr="00E4391B">
        <w:rPr>
          <w:rFonts w:ascii="Calibri" w:eastAsia="NSimSun" w:hAnsi="Calibri" w:cs="Calibri"/>
          <w:i/>
          <w:iCs/>
          <w:lang w:eastAsia="zh-CN" w:bidi="hi-IN"/>
          <w14:ligatures w14:val="none"/>
        </w:rPr>
        <w:t xml:space="preserve"> egészségpénztári </w:t>
      </w:r>
      <w:r w:rsidR="009F687D" w:rsidRPr="00E4391B">
        <w:rPr>
          <w:rFonts w:ascii="Calibri" w:eastAsia="NSimSun" w:hAnsi="Calibri" w:cs="Calibri"/>
          <w:i/>
          <w:iCs/>
          <w:lang w:eastAsia="zh-CN" w:bidi="hi-IN"/>
          <w14:ligatures w14:val="none"/>
        </w:rPr>
        <w:t>tag</w:t>
      </w:r>
      <w:r w:rsidR="009F687D">
        <w:rPr>
          <w:rFonts w:ascii="Calibri" w:eastAsia="NSimSun" w:hAnsi="Calibri" w:cs="Calibri"/>
          <w:i/>
          <w:iCs/>
          <w:lang w:eastAsia="zh-CN" w:bidi="hi-IN"/>
          <w14:ligatures w14:val="none"/>
        </w:rPr>
        <w:t>ság</w:t>
      </w:r>
      <w:r w:rsidRPr="00E4391B">
        <w:rPr>
          <w:rFonts w:ascii="Calibri" w:eastAsia="NSimSun" w:hAnsi="Calibri" w:cs="Calibri"/>
          <w:i/>
          <w:iCs/>
          <w:lang w:eastAsia="zh-CN" w:bidi="hi-IN"/>
          <w14:ligatures w14:val="none"/>
        </w:rPr>
        <w:t xml:space="preserve">, vagy </w:t>
      </w:r>
      <w:r w:rsidR="009F687D">
        <w:rPr>
          <w:rFonts w:ascii="Calibri" w:eastAsia="NSimSun" w:hAnsi="Calibri" w:cs="Calibri"/>
          <w:i/>
          <w:iCs/>
          <w:lang w:eastAsia="zh-CN" w:bidi="hi-IN"/>
          <w14:ligatures w14:val="none"/>
        </w:rPr>
        <w:t>az</w:t>
      </w:r>
      <w:r w:rsidR="009F687D" w:rsidRPr="00E4391B">
        <w:rPr>
          <w:rFonts w:ascii="Calibri" w:eastAsia="NSimSun" w:hAnsi="Calibri" w:cs="Calibri"/>
          <w:i/>
          <w:iCs/>
          <w:lang w:eastAsia="zh-CN" w:bidi="hi-IN"/>
          <w14:ligatures w14:val="none"/>
        </w:rPr>
        <w:t xml:space="preserve"> egészségbiztosítás</w:t>
      </w:r>
      <w:r w:rsidR="009F687D">
        <w:rPr>
          <w:rFonts w:ascii="Calibri" w:eastAsia="NSimSun" w:hAnsi="Calibri" w:cs="Calibri"/>
          <w:i/>
          <w:iCs/>
          <w:lang w:eastAsia="zh-CN" w:bidi="hi-IN"/>
          <w14:ligatures w14:val="none"/>
        </w:rPr>
        <w:t>ok előnyeit</w:t>
      </w:r>
      <w:r w:rsidRPr="00E4391B">
        <w:rPr>
          <w:rFonts w:ascii="Calibri" w:eastAsia="NSimSun" w:hAnsi="Calibri" w:cs="Calibri"/>
          <w:i/>
          <w:iCs/>
          <w:lang w:eastAsia="zh-CN" w:bidi="hi-IN"/>
          <w14:ligatures w14:val="none"/>
        </w:rPr>
        <w:t xml:space="preserve">, jóval tudatosabb az egészségmegóvás, azon belül a szűrővizsgálatokra járás tekintetében. Ellenben azok, akik kizárólag az állami egészségügyi rendszer szolgáltatásait veszik igénybe, hajlamosak elhanyagolni a </w:t>
      </w:r>
      <w:r w:rsidR="00950060">
        <w:rPr>
          <w:rFonts w:ascii="Calibri" w:eastAsia="NSimSun" w:hAnsi="Calibri" w:cs="Calibri"/>
          <w:i/>
          <w:iCs/>
          <w:lang w:eastAsia="zh-CN" w:bidi="hi-IN"/>
          <w14:ligatures w14:val="none"/>
        </w:rPr>
        <w:t>megelőzést</w:t>
      </w:r>
      <w:r w:rsidRPr="00E4391B">
        <w:rPr>
          <w:rFonts w:ascii="Calibri" w:eastAsia="NSimSun" w:hAnsi="Calibri" w:cs="Calibri"/>
          <w:i/>
          <w:iCs/>
          <w:lang w:eastAsia="zh-CN" w:bidi="hi-IN"/>
          <w14:ligatures w14:val="none"/>
        </w:rPr>
        <w:t xml:space="preserve"> </w:t>
      </w:r>
      <w:r w:rsidR="0084516E">
        <w:rPr>
          <w:rFonts w:ascii="Calibri" w:eastAsia="NSimSun" w:hAnsi="Calibri" w:cs="Calibri"/>
          <w:lang w:eastAsia="zh-CN" w:bidi="hi-IN"/>
          <w14:ligatures w14:val="none"/>
        </w:rPr>
        <w:t>–</w:t>
      </w:r>
      <w:r w:rsidRPr="00D22505">
        <w:rPr>
          <w:rFonts w:ascii="Calibri" w:eastAsia="NSimSun" w:hAnsi="Calibri" w:cs="Calibri"/>
          <w:lang w:eastAsia="zh-CN" w:bidi="hi-IN"/>
          <w14:ligatures w14:val="none"/>
        </w:rPr>
        <w:t xml:space="preserve"> mondta Holló Bence, az NN Biztosító elnök-vezérigazgatója.</w:t>
      </w:r>
      <w:r w:rsidRPr="00E4391B">
        <w:rPr>
          <w:rFonts w:ascii="Calibri" w:eastAsia="NSimSun" w:hAnsi="Calibri" w:cs="Calibri"/>
          <w:i/>
          <w:iCs/>
          <w:lang w:eastAsia="zh-CN" w:bidi="hi-IN"/>
          <w14:ligatures w14:val="none"/>
        </w:rPr>
        <w:t xml:space="preserve"> </w:t>
      </w:r>
    </w:p>
    <w:p w14:paraId="2EAD3B04" w14:textId="18CEEE30" w:rsidR="001B6C6C" w:rsidRPr="00C528CD" w:rsidRDefault="001B6C6C" w:rsidP="00E4391B">
      <w:pPr>
        <w:jc w:val="center"/>
        <w:rPr>
          <w:rFonts w:ascii="Calibri" w:eastAsia="NSimSun" w:hAnsi="Calibri" w:cs="Calibri"/>
          <w:b/>
          <w:bCs/>
          <w:i/>
          <w:iCs/>
          <w:sz w:val="22"/>
          <w:szCs w:val="22"/>
          <w:lang w:eastAsia="zh-CN" w:bidi="hi-IN"/>
          <w14:ligatures w14:val="none"/>
        </w:rPr>
      </w:pPr>
      <w:r w:rsidRPr="00C528CD">
        <w:rPr>
          <w:rFonts w:ascii="Calibri" w:eastAsia="NSimSun" w:hAnsi="Calibri" w:cs="Calibri"/>
          <w:b/>
          <w:bCs/>
          <w:i/>
          <w:iCs/>
          <w:sz w:val="22"/>
          <w:szCs w:val="22"/>
          <w:lang w:eastAsia="zh-CN" w:bidi="hi-IN"/>
          <w14:ligatures w14:val="none"/>
        </w:rPr>
        <w:t>Az alábbiak közül mely szűrővizsgálatokon vett részt az elmúlt 2 évben</w:t>
      </w:r>
      <w:r w:rsidR="00A82A97">
        <w:rPr>
          <w:rFonts w:ascii="Calibri" w:eastAsia="NSimSun" w:hAnsi="Calibri" w:cs="Calibri"/>
          <w:b/>
          <w:bCs/>
          <w:i/>
          <w:iCs/>
          <w:sz w:val="22"/>
          <w:szCs w:val="22"/>
          <w:lang w:eastAsia="zh-CN" w:bidi="hi-IN"/>
          <w14:ligatures w14:val="none"/>
        </w:rPr>
        <w:t>?</w:t>
      </w:r>
      <w:r w:rsidRPr="00C528CD">
        <w:rPr>
          <w:rFonts w:ascii="Calibri" w:eastAsia="NSimSun" w:hAnsi="Calibri" w:cs="Calibri"/>
          <w:b/>
          <w:bCs/>
          <w:i/>
          <w:iCs/>
          <w:sz w:val="22"/>
          <w:szCs w:val="22"/>
          <w:lang w:eastAsia="zh-CN" w:bidi="hi-IN"/>
          <w14:ligatures w14:val="none"/>
        </w:rPr>
        <w:t xml:space="preserve"> (20-64 évesek)</w:t>
      </w:r>
    </w:p>
    <w:p w14:paraId="46BDD1E2" w14:textId="50832495" w:rsidR="001B6C6C" w:rsidRPr="0082579B" w:rsidRDefault="00824695" w:rsidP="001B6C6C">
      <w:pPr>
        <w:rPr>
          <w:rFonts w:ascii="Calibri" w:eastAsia="NSimSun" w:hAnsi="Calibri" w:cs="Calibri"/>
          <w:lang w:eastAsia="zh-CN" w:bidi="hi-IN"/>
          <w14:ligatures w14:val="none"/>
        </w:rPr>
      </w:pPr>
      <w:r>
        <w:rPr>
          <w:noProof/>
        </w:rPr>
        <w:drawing>
          <wp:inline distT="0" distB="0" distL="0" distR="0" wp14:anchorId="521F5BBE" wp14:editId="047E6322">
            <wp:extent cx="5760720" cy="2164080"/>
            <wp:effectExtent l="0" t="0" r="0" b="7620"/>
            <wp:docPr id="1573374923" name="Chart 1">
              <a:extLst xmlns:a="http://schemas.openxmlformats.org/drawingml/2006/main">
                <a:ext uri="{FF2B5EF4-FFF2-40B4-BE49-F238E27FC236}">
                  <a16:creationId xmlns:a16="http://schemas.microsoft.com/office/drawing/2014/main" id="{B1AAF511-58CC-AD0B-A311-0E9732AA581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46A1BEB" w14:textId="77777777" w:rsidR="00FA45AD" w:rsidRPr="00FA45AD" w:rsidRDefault="00FA45AD" w:rsidP="00FA45AD">
      <w:pPr>
        <w:rPr>
          <w:rFonts w:ascii="Calibri" w:eastAsia="NSimSun" w:hAnsi="Calibri" w:cs="Calibri"/>
          <w:i/>
          <w:iCs/>
          <w:sz w:val="18"/>
          <w:szCs w:val="18"/>
          <w:lang w:eastAsia="zh-CN" w:bidi="hi-IN"/>
          <w14:ligatures w14:val="none"/>
        </w:rPr>
      </w:pPr>
      <w:r w:rsidRPr="00FA45AD">
        <w:rPr>
          <w:rFonts w:ascii="Calibri" w:eastAsia="NSimSun" w:hAnsi="Calibri" w:cs="Calibri"/>
          <w:i/>
          <w:iCs/>
          <w:sz w:val="18"/>
          <w:szCs w:val="18"/>
          <w:lang w:eastAsia="zh-CN" w:bidi="hi-IN"/>
          <w14:ligatures w14:val="none"/>
        </w:rPr>
        <w:lastRenderedPageBreak/>
        <w:t xml:space="preserve">* A felmérés reprezentatív a 20-64 éves magyar internetező felnőtt lakosságra nézve, nem, kor, iskolai végzettség, lakóhely és régió szerint. Az adatgyűjtés 2023 szeptemberében és októberében történt, 1100 fő részvételével online (CAWI). </w:t>
      </w:r>
    </w:p>
    <w:p w14:paraId="2C3C5C13" w14:textId="77777777" w:rsidR="00E4391B" w:rsidRPr="00FA45AD" w:rsidRDefault="00E4391B" w:rsidP="00EA701E">
      <w:pPr>
        <w:rPr>
          <w:rFonts w:ascii="Calibri" w:eastAsia="NSimSun" w:hAnsi="Calibri" w:cs="Calibri"/>
          <w:i/>
          <w:iCs/>
          <w:sz w:val="18"/>
          <w:szCs w:val="18"/>
          <w:lang w:eastAsia="zh-CN" w:bidi="hi-IN"/>
          <w14:ligatures w14:val="none"/>
        </w:rPr>
      </w:pPr>
    </w:p>
    <w:p w14:paraId="577188CD" w14:textId="77777777" w:rsidR="00E4391B" w:rsidRPr="00FA45AD" w:rsidRDefault="00E4391B" w:rsidP="00FA45AD">
      <w:pPr>
        <w:spacing w:after="0"/>
        <w:rPr>
          <w:rFonts w:ascii="Calibri" w:hAnsi="Calibri" w:cs="Calibri"/>
          <w:sz w:val="22"/>
          <w:szCs w:val="22"/>
        </w:rPr>
      </w:pPr>
      <w:r w:rsidRPr="00FA45AD">
        <w:rPr>
          <w:rFonts w:ascii="Calibri" w:hAnsi="Calibri" w:cs="Calibri"/>
          <w:sz w:val="22"/>
          <w:szCs w:val="22"/>
        </w:rPr>
        <w:t xml:space="preserve">Sárvári Marcell </w:t>
      </w:r>
      <w:r w:rsidRPr="00FA45AD">
        <w:rPr>
          <w:rFonts w:ascii="Calibri" w:hAnsi="Calibri" w:cs="Calibri"/>
          <w:sz w:val="22"/>
          <w:szCs w:val="22"/>
        </w:rPr>
        <w:br/>
        <w:t xml:space="preserve">+36 (20) 467 2816; </w:t>
      </w:r>
    </w:p>
    <w:p w14:paraId="399A0939" w14:textId="5AB38A65" w:rsidR="00E4391B" w:rsidRPr="00FA45AD" w:rsidRDefault="00000000" w:rsidP="00FA45AD">
      <w:pPr>
        <w:spacing w:after="0"/>
        <w:rPr>
          <w:rFonts w:ascii="Calibri" w:hAnsi="Calibri" w:cs="Calibri"/>
          <w:sz w:val="22"/>
          <w:szCs w:val="22"/>
        </w:rPr>
      </w:pPr>
      <w:hyperlink r:id="rId14">
        <w:r w:rsidR="00E4391B" w:rsidRPr="00FA45AD">
          <w:rPr>
            <w:rStyle w:val="Internet-hivatkozs"/>
            <w:rFonts w:ascii="Calibri" w:hAnsi="Calibri" w:cs="Calibri"/>
            <w:sz w:val="22"/>
            <w:szCs w:val="22"/>
          </w:rPr>
          <w:t>sarvari.marcell@nn.hu</w:t>
        </w:r>
      </w:hyperlink>
      <w:r w:rsidR="00E4391B" w:rsidRPr="00FA45AD">
        <w:rPr>
          <w:rFonts w:ascii="Calibri" w:hAnsi="Calibri" w:cs="Calibri"/>
          <w:sz w:val="22"/>
          <w:szCs w:val="22"/>
        </w:rPr>
        <w:t xml:space="preserve"> </w:t>
      </w:r>
    </w:p>
    <w:p w14:paraId="6560A6FF" w14:textId="77777777" w:rsidR="00E4391B" w:rsidRPr="00FA45AD" w:rsidRDefault="00E4391B" w:rsidP="00E4391B">
      <w:pPr>
        <w:spacing w:after="100" w:afterAutospacing="1" w:line="280" w:lineRule="auto"/>
        <w:rPr>
          <w:rFonts w:ascii="Calibri" w:hAnsi="Calibri" w:cs="Calibri"/>
          <w:sz w:val="22"/>
          <w:szCs w:val="22"/>
        </w:rPr>
      </w:pPr>
    </w:p>
    <w:p w14:paraId="47F375EE" w14:textId="77777777" w:rsidR="00E4391B" w:rsidRPr="00FA45AD" w:rsidRDefault="00E4391B" w:rsidP="00E4391B">
      <w:pPr>
        <w:ind w:left="284"/>
        <w:jc w:val="center"/>
        <w:rPr>
          <w:rFonts w:ascii="Calibri" w:hAnsi="Calibri" w:cs="Calibri"/>
        </w:rPr>
      </w:pPr>
      <w:r w:rsidRPr="00FA45AD">
        <w:rPr>
          <w:rFonts w:ascii="Calibri" w:hAnsi="Calibri" w:cs="Calibri"/>
        </w:rPr>
        <w:t>***</w:t>
      </w:r>
    </w:p>
    <w:p w14:paraId="61FFF783" w14:textId="77777777" w:rsidR="00E4391B" w:rsidRPr="00FA45AD" w:rsidRDefault="00E4391B" w:rsidP="00E4391B">
      <w:pPr>
        <w:spacing w:line="260" w:lineRule="atLeast"/>
        <w:rPr>
          <w:rFonts w:ascii="Calibri" w:hAnsi="Calibri" w:cs="Calibri"/>
          <w:color w:val="000000"/>
        </w:rPr>
      </w:pPr>
      <w:r w:rsidRPr="00FA45AD">
        <w:rPr>
          <w:rFonts w:ascii="Calibri" w:hAnsi="Calibri" w:cs="Calibri"/>
          <w:b/>
          <w:color w:val="000000"/>
          <w:sz w:val="18"/>
        </w:rPr>
        <w:t>NN Biztosító Zrt.</w:t>
      </w:r>
    </w:p>
    <w:p w14:paraId="33C74471" w14:textId="77777777" w:rsidR="00E4391B" w:rsidRPr="00FA45AD" w:rsidRDefault="00E4391B" w:rsidP="00E4391B">
      <w:pPr>
        <w:spacing w:line="260" w:lineRule="atLeast"/>
        <w:jc w:val="both"/>
        <w:rPr>
          <w:rFonts w:ascii="Calibri" w:hAnsi="Calibri" w:cs="Calibri"/>
          <w:color w:val="000000"/>
          <w:sz w:val="18"/>
        </w:rPr>
      </w:pPr>
      <w:r w:rsidRPr="00FA45AD">
        <w:rPr>
          <w:rFonts w:ascii="Calibri" w:hAnsi="Calibri" w:cs="Calibr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kezelhető, rugalmas biztosítási szolgáltatásokat kínálhatunk ügyfeleinknek, hogy arra koncentrálhassanak, ami igazán fontos számukra.</w:t>
      </w:r>
    </w:p>
    <w:p w14:paraId="1E8211EC" w14:textId="703985C5" w:rsidR="00E4391B" w:rsidRPr="00FA45AD" w:rsidRDefault="00E4391B" w:rsidP="00574986">
      <w:pPr>
        <w:spacing w:line="260" w:lineRule="atLeast"/>
        <w:jc w:val="both"/>
        <w:rPr>
          <w:rFonts w:ascii="Calibri" w:eastAsia="NSimSun" w:hAnsi="Calibri" w:cs="Calibri"/>
          <w:lang w:eastAsia="zh-CN" w:bidi="hi-IN"/>
          <w14:ligatures w14:val="none"/>
        </w:rPr>
      </w:pPr>
      <w:r w:rsidRPr="00FA45AD">
        <w:rPr>
          <w:rFonts w:ascii="Calibri" w:hAnsi="Calibri" w:cs="Calibri"/>
          <w:color w:val="000000"/>
          <w:sz w:val="18"/>
        </w:rPr>
        <w:t xml:space="preserve">Az NN Biztosító Zrt. az NN Group NV. nyilvánosan jegyzett részvénytársaság tagja, amely világszerte 11 országban kínál pénzügyi szolgáltatásokat Európátó Japánig egyaránt a piac egyik vezető szereplőjeként. Munkatársaival a cégcsoport </w:t>
      </w:r>
      <w:bookmarkStart w:id="0" w:name="_Hlk99616156"/>
      <w:r w:rsidRPr="00FA45AD">
        <w:rPr>
          <w:rFonts w:ascii="Calibri" w:hAnsi="Calibri" w:cs="Calibri"/>
          <w:color w:val="000000"/>
          <w:sz w:val="18"/>
        </w:rPr>
        <w:t>nyugdíj-, biztosítási, banki és befektetési szolgáltatásokat nyújt mintegy 20 millió ügyfelének</w:t>
      </w:r>
      <w:bookmarkEnd w:id="0"/>
      <w:r w:rsidRPr="00FA45AD">
        <w:rPr>
          <w:rFonts w:ascii="Calibri" w:hAnsi="Calibri" w:cs="Calibri"/>
          <w:color w:val="000000"/>
          <w:sz w:val="18"/>
        </w:rPr>
        <w:t>. Az</w:t>
      </w:r>
      <w:r w:rsidRPr="00FA45AD">
        <w:rPr>
          <w:rStyle w:val="normaltextrun"/>
          <w:rFonts w:ascii="Calibri" w:hAnsi="Calibri" w:cs="Calibri"/>
          <w:color w:val="000000"/>
          <w:sz w:val="19"/>
          <w:szCs w:val="19"/>
          <w:shd w:val="clear" w:color="auto" w:fill="FFFFFF"/>
        </w:rPr>
        <w:t xml:space="preserve"> </w:t>
      </w:r>
      <w:r w:rsidRPr="00FA45AD">
        <w:rPr>
          <w:rFonts w:ascii="Calibri" w:hAnsi="Calibri" w:cs="Calibri"/>
          <w:color w:val="000000"/>
          <w:sz w:val="18"/>
        </w:rPr>
        <w:t>NN Csoport magába foglalja a</w:t>
      </w:r>
      <w:r w:rsidRPr="00FA45AD">
        <w:rPr>
          <w:rStyle w:val="spellingerror"/>
          <w:rFonts w:ascii="Calibri" w:hAnsi="Calibri" w:cs="Calibri"/>
          <w:color w:val="000000"/>
          <w:sz w:val="19"/>
          <w:szCs w:val="19"/>
          <w:shd w:val="clear" w:color="auto" w:fill="FFFFFF"/>
        </w:rPr>
        <w:t xml:space="preserve"> Nationale</w:t>
      </w:r>
      <w:r w:rsidRPr="00FA45AD">
        <w:rPr>
          <w:rStyle w:val="normaltextrun"/>
          <w:rFonts w:ascii="Calibri" w:hAnsi="Calibri" w:cs="Calibri"/>
          <w:color w:val="000000"/>
          <w:sz w:val="19"/>
          <w:szCs w:val="19"/>
          <w:shd w:val="clear" w:color="auto" w:fill="FFFFFF"/>
        </w:rPr>
        <w:t xml:space="preserve">-Nederlanden, NN, ABN AMRO Insurance, Movir, AZL, </w:t>
      </w:r>
      <w:r w:rsidRPr="00FA45AD">
        <w:rPr>
          <w:rStyle w:val="spellingerror"/>
          <w:rFonts w:ascii="Calibri" w:hAnsi="Calibri" w:cs="Calibri"/>
          <w:color w:val="000000"/>
          <w:sz w:val="19"/>
          <w:szCs w:val="19"/>
          <w:shd w:val="clear" w:color="auto" w:fill="FFFFFF"/>
        </w:rPr>
        <w:t>BeFrank</w:t>
      </w:r>
      <w:r w:rsidRPr="00FA45AD">
        <w:rPr>
          <w:rStyle w:val="normaltextrun"/>
          <w:rFonts w:ascii="Calibri" w:hAnsi="Calibri" w:cs="Calibri"/>
          <w:color w:val="000000"/>
          <w:sz w:val="19"/>
          <w:szCs w:val="19"/>
          <w:shd w:val="clear" w:color="auto" w:fill="FFFFFF"/>
        </w:rPr>
        <w:t xml:space="preserve">, OHRA és </w:t>
      </w:r>
      <w:r w:rsidRPr="00FA45AD">
        <w:rPr>
          <w:rStyle w:val="spellingerror"/>
          <w:rFonts w:ascii="Calibri" w:hAnsi="Calibri" w:cs="Calibri"/>
          <w:color w:val="000000"/>
          <w:sz w:val="19"/>
          <w:szCs w:val="19"/>
          <w:shd w:val="clear" w:color="auto" w:fill="FFFFFF"/>
        </w:rPr>
        <w:t>Woonnu cégeket</w:t>
      </w:r>
      <w:r w:rsidRPr="00FA45AD">
        <w:rPr>
          <w:rStyle w:val="normaltextrun"/>
          <w:rFonts w:ascii="Calibri" w:hAnsi="Calibri" w:cs="Calibri"/>
          <w:color w:val="000000"/>
          <w:sz w:val="19"/>
          <w:szCs w:val="19"/>
          <w:shd w:val="clear" w:color="auto" w:fill="FFFFFF"/>
        </w:rPr>
        <w:t>.</w:t>
      </w:r>
    </w:p>
    <w:sectPr w:rsidR="00E4391B" w:rsidRPr="00FA45AD" w:rsidSect="0015536B">
      <w:headerReference w:type="default" r:id="rId15"/>
      <w:footerReference w:type="default" r:id="rId16"/>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EB2A3" w14:textId="77777777" w:rsidR="0015536B" w:rsidRDefault="0015536B" w:rsidP="00D21FBF">
      <w:pPr>
        <w:spacing w:after="0" w:line="240" w:lineRule="auto"/>
      </w:pPr>
      <w:r>
        <w:separator/>
      </w:r>
    </w:p>
  </w:endnote>
  <w:endnote w:type="continuationSeparator" w:id="0">
    <w:p w14:paraId="31F2ECD7" w14:textId="77777777" w:rsidR="0015536B" w:rsidRDefault="0015536B" w:rsidP="00D21FBF">
      <w:pPr>
        <w:spacing w:after="0" w:line="240" w:lineRule="auto"/>
      </w:pPr>
      <w:r>
        <w:continuationSeparator/>
      </w:r>
    </w:p>
  </w:endnote>
  <w:endnote w:type="continuationNotice" w:id="1">
    <w:p w14:paraId="4C2ACFD2" w14:textId="77777777" w:rsidR="0015536B" w:rsidRDefault="001553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6122328"/>
      <w:docPartObj>
        <w:docPartGallery w:val="Page Numbers (Bottom of Page)"/>
        <w:docPartUnique/>
      </w:docPartObj>
    </w:sdtPr>
    <w:sdtEndPr>
      <w:rPr>
        <w:rFonts w:ascii="Calibri" w:hAnsi="Calibri" w:cs="Calibri"/>
        <w:noProof/>
        <w:sz w:val="18"/>
        <w:szCs w:val="18"/>
      </w:rPr>
    </w:sdtEndPr>
    <w:sdtContent>
      <w:p w14:paraId="4A496061" w14:textId="2716C693" w:rsidR="00101E0F" w:rsidRPr="00101E0F" w:rsidRDefault="00101E0F">
        <w:pPr>
          <w:pStyle w:val="Footer"/>
          <w:jc w:val="right"/>
          <w:rPr>
            <w:rFonts w:ascii="Calibri" w:hAnsi="Calibri" w:cs="Calibri"/>
            <w:sz w:val="18"/>
            <w:szCs w:val="18"/>
          </w:rPr>
        </w:pPr>
        <w:r w:rsidRPr="00101E0F">
          <w:rPr>
            <w:rFonts w:ascii="Calibri" w:hAnsi="Calibri" w:cs="Calibri"/>
            <w:sz w:val="18"/>
            <w:szCs w:val="18"/>
          </w:rPr>
          <w:fldChar w:fldCharType="begin"/>
        </w:r>
        <w:r w:rsidRPr="00101E0F">
          <w:rPr>
            <w:rFonts w:ascii="Calibri" w:hAnsi="Calibri" w:cs="Calibri"/>
            <w:sz w:val="18"/>
            <w:szCs w:val="18"/>
          </w:rPr>
          <w:instrText xml:space="preserve"> PAGE   \* MERGEFORMAT </w:instrText>
        </w:r>
        <w:r w:rsidRPr="00101E0F">
          <w:rPr>
            <w:rFonts w:ascii="Calibri" w:hAnsi="Calibri" w:cs="Calibri"/>
            <w:sz w:val="18"/>
            <w:szCs w:val="18"/>
          </w:rPr>
          <w:fldChar w:fldCharType="separate"/>
        </w:r>
        <w:r w:rsidRPr="00101E0F">
          <w:rPr>
            <w:rFonts w:ascii="Calibri" w:hAnsi="Calibri" w:cs="Calibri"/>
            <w:noProof/>
            <w:sz w:val="18"/>
            <w:szCs w:val="18"/>
          </w:rPr>
          <w:t>2</w:t>
        </w:r>
        <w:r w:rsidRPr="00101E0F">
          <w:rPr>
            <w:rFonts w:ascii="Calibri" w:hAnsi="Calibri" w:cs="Calibri"/>
            <w:noProof/>
            <w:sz w:val="18"/>
            <w:szCs w:val="18"/>
          </w:rPr>
          <w:fldChar w:fldCharType="end"/>
        </w:r>
      </w:p>
    </w:sdtContent>
  </w:sdt>
  <w:p w14:paraId="4FC44729" w14:textId="77777777" w:rsidR="00101E0F" w:rsidRDefault="00101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7AED3" w14:textId="77777777" w:rsidR="0015536B" w:rsidRDefault="0015536B" w:rsidP="00D21FBF">
      <w:pPr>
        <w:spacing w:after="0" w:line="240" w:lineRule="auto"/>
      </w:pPr>
      <w:r>
        <w:separator/>
      </w:r>
    </w:p>
  </w:footnote>
  <w:footnote w:type="continuationSeparator" w:id="0">
    <w:p w14:paraId="742D447D" w14:textId="77777777" w:rsidR="0015536B" w:rsidRDefault="0015536B" w:rsidP="00D21FBF">
      <w:pPr>
        <w:spacing w:after="0" w:line="240" w:lineRule="auto"/>
      </w:pPr>
      <w:r>
        <w:continuationSeparator/>
      </w:r>
    </w:p>
  </w:footnote>
  <w:footnote w:type="continuationNotice" w:id="1">
    <w:p w14:paraId="09AD317A" w14:textId="77777777" w:rsidR="0015536B" w:rsidRDefault="001553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B1D7" w14:textId="11520F30" w:rsidR="00EA701E" w:rsidRPr="00EA701E" w:rsidRDefault="00EA701E" w:rsidP="00EA701E">
    <w:pPr>
      <w:pStyle w:val="Header"/>
    </w:pPr>
    <w:r>
      <w:rPr>
        <w:noProof/>
      </w:rPr>
      <w:drawing>
        <wp:inline distT="0" distB="0" distL="0" distR="0" wp14:anchorId="219029CC" wp14:editId="32A041BD">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D0"/>
    <w:rsid w:val="00012FEF"/>
    <w:rsid w:val="000457BA"/>
    <w:rsid w:val="000A1B34"/>
    <w:rsid w:val="000A6BDE"/>
    <w:rsid w:val="000D0226"/>
    <w:rsid w:val="00101DF3"/>
    <w:rsid w:val="00101E0F"/>
    <w:rsid w:val="0015536B"/>
    <w:rsid w:val="001B6C6C"/>
    <w:rsid w:val="002034A5"/>
    <w:rsid w:val="0023120A"/>
    <w:rsid w:val="002413E7"/>
    <w:rsid w:val="00287B88"/>
    <w:rsid w:val="003727D2"/>
    <w:rsid w:val="003E63CF"/>
    <w:rsid w:val="00432677"/>
    <w:rsid w:val="004B5908"/>
    <w:rsid w:val="00500F54"/>
    <w:rsid w:val="00574986"/>
    <w:rsid w:val="00575AF5"/>
    <w:rsid w:val="005D5FD6"/>
    <w:rsid w:val="0067636F"/>
    <w:rsid w:val="006C1F38"/>
    <w:rsid w:val="006C2989"/>
    <w:rsid w:val="007D1CFF"/>
    <w:rsid w:val="008024E2"/>
    <w:rsid w:val="00824695"/>
    <w:rsid w:val="0084516E"/>
    <w:rsid w:val="0089663F"/>
    <w:rsid w:val="008B6522"/>
    <w:rsid w:val="008F485B"/>
    <w:rsid w:val="00934057"/>
    <w:rsid w:val="00950060"/>
    <w:rsid w:val="00990471"/>
    <w:rsid w:val="009D0943"/>
    <w:rsid w:val="009F687D"/>
    <w:rsid w:val="009F6F24"/>
    <w:rsid w:val="00A14DE3"/>
    <w:rsid w:val="00A2778A"/>
    <w:rsid w:val="00A30DFC"/>
    <w:rsid w:val="00A82A97"/>
    <w:rsid w:val="00AC26B3"/>
    <w:rsid w:val="00B145BA"/>
    <w:rsid w:val="00B5637C"/>
    <w:rsid w:val="00B630D0"/>
    <w:rsid w:val="00B8659E"/>
    <w:rsid w:val="00BB03FC"/>
    <w:rsid w:val="00C06BCB"/>
    <w:rsid w:val="00C129E8"/>
    <w:rsid w:val="00C528CD"/>
    <w:rsid w:val="00C9025F"/>
    <w:rsid w:val="00D00ACC"/>
    <w:rsid w:val="00D076CB"/>
    <w:rsid w:val="00D21FBF"/>
    <w:rsid w:val="00D22505"/>
    <w:rsid w:val="00D52076"/>
    <w:rsid w:val="00DB0EED"/>
    <w:rsid w:val="00DC6884"/>
    <w:rsid w:val="00E06B42"/>
    <w:rsid w:val="00E17CDC"/>
    <w:rsid w:val="00E21F52"/>
    <w:rsid w:val="00E4391B"/>
    <w:rsid w:val="00EA701E"/>
    <w:rsid w:val="00EE2550"/>
    <w:rsid w:val="00EF0FC1"/>
    <w:rsid w:val="00F4655A"/>
    <w:rsid w:val="00F507FC"/>
    <w:rsid w:val="00F50D3B"/>
    <w:rsid w:val="00F82224"/>
    <w:rsid w:val="00F83BDC"/>
    <w:rsid w:val="00FA45AD"/>
    <w:rsid w:val="00FC56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843CC"/>
  <w15:chartTrackingRefBased/>
  <w15:docId w15:val="{1037F581-6E25-4D34-8947-B1DEC08AA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3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0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0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0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0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0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0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0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0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0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0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0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0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0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0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0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0D0"/>
    <w:rPr>
      <w:rFonts w:eastAsiaTheme="majorEastAsia" w:cstheme="majorBidi"/>
      <w:color w:val="272727" w:themeColor="text1" w:themeTint="D8"/>
    </w:rPr>
  </w:style>
  <w:style w:type="paragraph" w:styleId="Title">
    <w:name w:val="Title"/>
    <w:basedOn w:val="Normal"/>
    <w:next w:val="Normal"/>
    <w:link w:val="TitleChar"/>
    <w:uiPriority w:val="10"/>
    <w:qFormat/>
    <w:rsid w:val="00B63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0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0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0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0D0"/>
    <w:pPr>
      <w:spacing w:before="160"/>
      <w:jc w:val="center"/>
    </w:pPr>
    <w:rPr>
      <w:i/>
      <w:iCs/>
      <w:color w:val="404040" w:themeColor="text1" w:themeTint="BF"/>
    </w:rPr>
  </w:style>
  <w:style w:type="character" w:customStyle="1" w:styleId="QuoteChar">
    <w:name w:val="Quote Char"/>
    <w:basedOn w:val="DefaultParagraphFont"/>
    <w:link w:val="Quote"/>
    <w:uiPriority w:val="29"/>
    <w:rsid w:val="00B630D0"/>
    <w:rPr>
      <w:i/>
      <w:iCs/>
      <w:color w:val="404040" w:themeColor="text1" w:themeTint="BF"/>
    </w:rPr>
  </w:style>
  <w:style w:type="paragraph" w:styleId="ListParagraph">
    <w:name w:val="List Paragraph"/>
    <w:basedOn w:val="Normal"/>
    <w:uiPriority w:val="34"/>
    <w:qFormat/>
    <w:rsid w:val="00B630D0"/>
    <w:pPr>
      <w:ind w:left="720"/>
      <w:contextualSpacing/>
    </w:pPr>
  </w:style>
  <w:style w:type="character" w:styleId="IntenseEmphasis">
    <w:name w:val="Intense Emphasis"/>
    <w:basedOn w:val="DefaultParagraphFont"/>
    <w:uiPriority w:val="21"/>
    <w:qFormat/>
    <w:rsid w:val="00B630D0"/>
    <w:rPr>
      <w:i/>
      <w:iCs/>
      <w:color w:val="0F4761" w:themeColor="accent1" w:themeShade="BF"/>
    </w:rPr>
  </w:style>
  <w:style w:type="paragraph" w:styleId="IntenseQuote">
    <w:name w:val="Intense Quote"/>
    <w:basedOn w:val="Normal"/>
    <w:next w:val="Normal"/>
    <w:link w:val="IntenseQuoteChar"/>
    <w:uiPriority w:val="30"/>
    <w:qFormat/>
    <w:rsid w:val="00B63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0D0"/>
    <w:rPr>
      <w:i/>
      <w:iCs/>
      <w:color w:val="0F4761" w:themeColor="accent1" w:themeShade="BF"/>
    </w:rPr>
  </w:style>
  <w:style w:type="character" w:styleId="IntenseReference">
    <w:name w:val="Intense Reference"/>
    <w:basedOn w:val="DefaultParagraphFont"/>
    <w:uiPriority w:val="32"/>
    <w:qFormat/>
    <w:rsid w:val="00B630D0"/>
    <w:rPr>
      <w:b/>
      <w:bCs/>
      <w:smallCaps/>
      <w:color w:val="0F4761" w:themeColor="accent1" w:themeShade="BF"/>
      <w:spacing w:val="5"/>
    </w:rPr>
  </w:style>
  <w:style w:type="paragraph" w:customStyle="1" w:styleId="xmsonormal">
    <w:name w:val="x_msonormal"/>
    <w:basedOn w:val="Normal"/>
    <w:rsid w:val="00AC26B3"/>
    <w:pPr>
      <w:spacing w:after="0" w:line="240" w:lineRule="auto"/>
    </w:pPr>
    <w:rPr>
      <w:rFonts w:ascii="Aptos" w:hAnsi="Aptos" w:cs="Aptos"/>
      <w:kern w:val="0"/>
      <w:sz w:val="22"/>
      <w:szCs w:val="22"/>
      <w:lang w:eastAsia="hu-HU"/>
      <w14:ligatures w14:val="none"/>
    </w:rPr>
  </w:style>
  <w:style w:type="paragraph" w:styleId="FootnoteText">
    <w:name w:val="footnote text"/>
    <w:basedOn w:val="Normal"/>
    <w:link w:val="FootnoteTextChar"/>
    <w:uiPriority w:val="99"/>
    <w:semiHidden/>
    <w:unhideWhenUsed/>
    <w:rsid w:val="00D21F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1FBF"/>
    <w:rPr>
      <w:sz w:val="20"/>
      <w:szCs w:val="20"/>
    </w:rPr>
  </w:style>
  <w:style w:type="character" w:styleId="FootnoteReference">
    <w:name w:val="footnote reference"/>
    <w:basedOn w:val="DefaultParagraphFont"/>
    <w:uiPriority w:val="99"/>
    <w:semiHidden/>
    <w:unhideWhenUsed/>
    <w:rsid w:val="00D21FBF"/>
    <w:rPr>
      <w:vertAlign w:val="superscript"/>
    </w:rPr>
  </w:style>
  <w:style w:type="paragraph" w:styleId="Header">
    <w:name w:val="header"/>
    <w:basedOn w:val="Normal"/>
    <w:link w:val="HeaderChar"/>
    <w:uiPriority w:val="99"/>
    <w:unhideWhenUsed/>
    <w:rsid w:val="00EA70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701E"/>
  </w:style>
  <w:style w:type="paragraph" w:styleId="Footer">
    <w:name w:val="footer"/>
    <w:basedOn w:val="Normal"/>
    <w:link w:val="FooterChar"/>
    <w:uiPriority w:val="99"/>
    <w:unhideWhenUsed/>
    <w:rsid w:val="00EA701E"/>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701E"/>
  </w:style>
  <w:style w:type="paragraph" w:customStyle="1" w:styleId="Trgymutat">
    <w:name w:val="Tárgymutató"/>
    <w:basedOn w:val="Normal"/>
    <w:qFormat/>
    <w:rsid w:val="00EA701E"/>
    <w:pPr>
      <w:suppressLineNumbers/>
      <w:suppressAutoHyphens/>
      <w:spacing w:after="0" w:line="240" w:lineRule="auto"/>
    </w:pPr>
    <w:rPr>
      <w:rFonts w:ascii="Liberation Serif" w:eastAsia="NSimSun" w:hAnsi="Liberation Serif" w:cs="Arial"/>
      <w:lang w:eastAsia="zh-CN" w:bidi="hi-IN"/>
      <w14:ligatures w14:val="none"/>
    </w:rPr>
  </w:style>
  <w:style w:type="paragraph" w:styleId="Revision">
    <w:name w:val="Revision"/>
    <w:hidden/>
    <w:uiPriority w:val="99"/>
    <w:semiHidden/>
    <w:rsid w:val="00B145BA"/>
    <w:pPr>
      <w:spacing w:after="0" w:line="240" w:lineRule="auto"/>
    </w:pPr>
  </w:style>
  <w:style w:type="character" w:customStyle="1" w:styleId="cf01">
    <w:name w:val="cf01"/>
    <w:basedOn w:val="DefaultParagraphFont"/>
    <w:rsid w:val="00F4655A"/>
    <w:rPr>
      <w:rFonts w:ascii="Segoe UI" w:hAnsi="Segoe UI" w:cs="Segoe UI" w:hint="default"/>
      <w:i/>
      <w:iCs/>
      <w:color w:val="323130"/>
      <w:sz w:val="18"/>
      <w:szCs w:val="18"/>
      <w:shd w:val="clear" w:color="auto" w:fill="FFFFFF"/>
    </w:rPr>
  </w:style>
  <w:style w:type="character" w:customStyle="1" w:styleId="cf11">
    <w:name w:val="cf11"/>
    <w:basedOn w:val="DefaultParagraphFont"/>
    <w:rsid w:val="00F4655A"/>
    <w:rPr>
      <w:rFonts w:ascii="Segoe UI" w:hAnsi="Segoe UI" w:cs="Segoe UI" w:hint="default"/>
      <w:i/>
      <w:iCs/>
      <w:sz w:val="18"/>
      <w:szCs w:val="18"/>
    </w:rPr>
  </w:style>
  <w:style w:type="character" w:customStyle="1" w:styleId="Internet-hivatkozs">
    <w:name w:val="Internet-hivatkozás"/>
    <w:basedOn w:val="DefaultParagraphFont"/>
    <w:uiPriority w:val="99"/>
    <w:unhideWhenUsed/>
    <w:rsid w:val="00E4391B"/>
    <w:rPr>
      <w:color w:val="0000FF"/>
      <w:u w:val="single"/>
    </w:rPr>
  </w:style>
  <w:style w:type="character" w:customStyle="1" w:styleId="normaltextrun">
    <w:name w:val="normaltextrun"/>
    <w:basedOn w:val="DefaultParagraphFont"/>
    <w:rsid w:val="00E4391B"/>
  </w:style>
  <w:style w:type="character" w:customStyle="1" w:styleId="spellingerror">
    <w:name w:val="spellingerror"/>
    <w:basedOn w:val="DefaultParagraphFont"/>
    <w:rsid w:val="00E4391B"/>
  </w:style>
  <w:style w:type="character" w:styleId="Hyperlink">
    <w:name w:val="Hyperlink"/>
    <w:basedOn w:val="DefaultParagraphFont"/>
    <w:uiPriority w:val="99"/>
    <w:unhideWhenUsed/>
    <w:rsid w:val="00FA45AD"/>
    <w:rPr>
      <w:color w:val="467886" w:themeColor="hyperlink"/>
      <w:u w:val="single"/>
    </w:rPr>
  </w:style>
  <w:style w:type="character" w:styleId="UnresolvedMention">
    <w:name w:val="Unresolved Mention"/>
    <w:basedOn w:val="DefaultParagraphFont"/>
    <w:uiPriority w:val="99"/>
    <w:semiHidden/>
    <w:unhideWhenUsed/>
    <w:rsid w:val="00FA45AD"/>
    <w:rPr>
      <w:color w:val="605E5C"/>
      <w:shd w:val="clear" w:color="auto" w:fill="E1DFDD"/>
    </w:rPr>
  </w:style>
  <w:style w:type="character" w:styleId="FollowedHyperlink">
    <w:name w:val="FollowedHyperlink"/>
    <w:basedOn w:val="DefaultParagraphFont"/>
    <w:uiPriority w:val="99"/>
    <w:semiHidden/>
    <w:unhideWhenUsed/>
    <w:rsid w:val="00A30DFC"/>
    <w:rPr>
      <w:color w:val="96607D" w:themeColor="followedHyperlink"/>
      <w:u w:val="single"/>
    </w:rPr>
  </w:style>
  <w:style w:type="character" w:styleId="CommentReference">
    <w:name w:val="annotation reference"/>
    <w:basedOn w:val="DefaultParagraphFont"/>
    <w:uiPriority w:val="99"/>
    <w:semiHidden/>
    <w:unhideWhenUsed/>
    <w:rsid w:val="0084516E"/>
    <w:rPr>
      <w:sz w:val="16"/>
      <w:szCs w:val="16"/>
    </w:rPr>
  </w:style>
  <w:style w:type="paragraph" w:styleId="CommentText">
    <w:name w:val="annotation text"/>
    <w:basedOn w:val="Normal"/>
    <w:link w:val="CommentTextChar"/>
    <w:uiPriority w:val="99"/>
    <w:unhideWhenUsed/>
    <w:rsid w:val="0084516E"/>
    <w:pPr>
      <w:spacing w:line="240" w:lineRule="auto"/>
    </w:pPr>
    <w:rPr>
      <w:sz w:val="20"/>
      <w:szCs w:val="20"/>
    </w:rPr>
  </w:style>
  <w:style w:type="character" w:customStyle="1" w:styleId="CommentTextChar">
    <w:name w:val="Comment Text Char"/>
    <w:basedOn w:val="DefaultParagraphFont"/>
    <w:link w:val="CommentText"/>
    <w:uiPriority w:val="99"/>
    <w:rsid w:val="0084516E"/>
    <w:rPr>
      <w:sz w:val="20"/>
      <w:szCs w:val="20"/>
    </w:rPr>
  </w:style>
  <w:style w:type="paragraph" w:styleId="CommentSubject">
    <w:name w:val="annotation subject"/>
    <w:basedOn w:val="CommentText"/>
    <w:next w:val="CommentText"/>
    <w:link w:val="CommentSubjectChar"/>
    <w:uiPriority w:val="99"/>
    <w:semiHidden/>
    <w:unhideWhenUsed/>
    <w:rsid w:val="0084516E"/>
    <w:rPr>
      <w:b/>
      <w:bCs/>
    </w:rPr>
  </w:style>
  <w:style w:type="character" w:customStyle="1" w:styleId="CommentSubjectChar">
    <w:name w:val="Comment Subject Char"/>
    <w:basedOn w:val="CommentTextChar"/>
    <w:link w:val="CommentSubject"/>
    <w:uiPriority w:val="99"/>
    <w:semiHidden/>
    <w:rsid w:val="00845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67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read.oecd-ilibrary.org/social-issues-migration-health/magyarorszag-egeszsegugyi-orszagprofil-2023_5adc0e05-hu%23page13"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read.oecd-ilibrary.org/social-issues-migration-health/magyarorszag-egeszsegugyi-orszagprofil-2023_5adc0e05-h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sarvari.marcell@nn.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oleObject" Target="file:///C:\Users\Krisztian\AppData\Local\Microsoft\Windows\INetCache\Content.Outlook\GW6FSTW9\Egeszsegugy%20TOPLINE_sent2_v2.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5482877702919094"/>
          <c:y val="2.2191511984045963E-2"/>
          <c:w val="0.54517122297080911"/>
          <c:h val="0.97577112085610151"/>
        </c:manualLayout>
      </c:layout>
      <c:barChart>
        <c:barDir val="bar"/>
        <c:grouping val="clustered"/>
        <c:varyColors val="0"/>
        <c:ser>
          <c:idx val="0"/>
          <c:order val="0"/>
          <c:tx>
            <c:strRef>
              <c:f>Munka1!$B$1</c:f>
              <c:strCache>
                <c:ptCount val="1"/>
                <c:pt idx="0">
                  <c:v>Oszlop1</c:v>
                </c:pt>
              </c:strCache>
            </c:strRef>
          </c:tx>
          <c:spPr>
            <a:solidFill>
              <a:srgbClr val="EA650D"/>
            </a:solidFill>
            <a:ln w="19050">
              <a:solidFill>
                <a:schemeClr val="bg1"/>
              </a:solidFill>
            </a:ln>
          </c:spPr>
          <c:invertIfNegative val="0"/>
          <c:dPt>
            <c:idx val="0"/>
            <c:invertIfNegative val="0"/>
            <c:bubble3D val="0"/>
            <c:spPr>
              <a:solidFill>
                <a:srgbClr val="EA650D"/>
              </a:solidFill>
              <a:ln w="19050">
                <a:solidFill>
                  <a:schemeClr val="bg1"/>
                </a:solidFill>
              </a:ln>
              <a:effectLst/>
            </c:spPr>
            <c:extLst>
              <c:ext xmlns:c16="http://schemas.microsoft.com/office/drawing/2014/chart" uri="{C3380CC4-5D6E-409C-BE32-E72D297353CC}">
                <c16:uniqueId val="{00000001-4E49-45FF-960A-080CF3559B08}"/>
              </c:ext>
            </c:extLst>
          </c:dPt>
          <c:dPt>
            <c:idx val="1"/>
            <c:invertIfNegative val="0"/>
            <c:bubble3D val="0"/>
            <c:spPr>
              <a:solidFill>
                <a:srgbClr val="EA650D"/>
              </a:solidFill>
              <a:ln w="19050">
                <a:solidFill>
                  <a:schemeClr val="bg1"/>
                </a:solidFill>
              </a:ln>
              <a:effectLst/>
            </c:spPr>
            <c:extLst>
              <c:ext xmlns:c16="http://schemas.microsoft.com/office/drawing/2014/chart" uri="{C3380CC4-5D6E-409C-BE32-E72D297353CC}">
                <c16:uniqueId val="{00000003-4E49-45FF-960A-080CF3559B08}"/>
              </c:ext>
            </c:extLst>
          </c:dPt>
          <c:dPt>
            <c:idx val="2"/>
            <c:invertIfNegative val="0"/>
            <c:bubble3D val="0"/>
            <c:spPr>
              <a:solidFill>
                <a:srgbClr val="EA650D"/>
              </a:solidFill>
              <a:ln w="19050">
                <a:solidFill>
                  <a:schemeClr val="bg1"/>
                </a:solidFill>
              </a:ln>
              <a:effectLst/>
            </c:spPr>
            <c:extLst>
              <c:ext xmlns:c16="http://schemas.microsoft.com/office/drawing/2014/chart" uri="{C3380CC4-5D6E-409C-BE32-E72D297353CC}">
                <c16:uniqueId val="{00000005-4E49-45FF-960A-080CF3559B08}"/>
              </c:ext>
            </c:extLst>
          </c:dPt>
          <c:dPt>
            <c:idx val="3"/>
            <c:invertIfNegative val="0"/>
            <c:bubble3D val="0"/>
            <c:spPr>
              <a:solidFill>
                <a:srgbClr val="EA650D"/>
              </a:solidFill>
              <a:ln w="19050">
                <a:solidFill>
                  <a:schemeClr val="bg1"/>
                </a:solidFill>
              </a:ln>
              <a:effectLst/>
            </c:spPr>
            <c:extLst>
              <c:ext xmlns:c16="http://schemas.microsoft.com/office/drawing/2014/chart" uri="{C3380CC4-5D6E-409C-BE32-E72D297353CC}">
                <c16:uniqueId val="{00000007-4E49-45FF-960A-080CF3559B08}"/>
              </c:ext>
            </c:extLst>
          </c:dPt>
          <c:dPt>
            <c:idx val="4"/>
            <c:invertIfNegative val="0"/>
            <c:bubble3D val="0"/>
            <c:extLst>
              <c:ext xmlns:c16="http://schemas.microsoft.com/office/drawing/2014/chart" uri="{C3380CC4-5D6E-409C-BE32-E72D297353CC}">
                <c16:uniqueId val="{00000008-4E49-45FF-960A-080CF3559B08}"/>
              </c:ext>
            </c:extLst>
          </c:dPt>
          <c:dPt>
            <c:idx val="5"/>
            <c:invertIfNegative val="0"/>
            <c:bubble3D val="0"/>
            <c:extLst>
              <c:ext xmlns:c16="http://schemas.microsoft.com/office/drawing/2014/chart" uri="{C3380CC4-5D6E-409C-BE32-E72D297353CC}">
                <c16:uniqueId val="{00000009-4E49-45FF-960A-080CF3559B08}"/>
              </c:ext>
            </c:extLst>
          </c:dPt>
          <c:dPt>
            <c:idx val="13"/>
            <c:invertIfNegative val="0"/>
            <c:bubble3D val="0"/>
            <c:spPr>
              <a:solidFill>
                <a:srgbClr val="666666"/>
              </a:solidFill>
              <a:ln w="19050">
                <a:solidFill>
                  <a:schemeClr val="bg1"/>
                </a:solidFill>
              </a:ln>
            </c:spPr>
            <c:extLst>
              <c:ext xmlns:c16="http://schemas.microsoft.com/office/drawing/2014/chart" uri="{C3380CC4-5D6E-409C-BE32-E72D297353CC}">
                <c16:uniqueId val="{0000000B-4E49-45FF-960A-080CF3559B08}"/>
              </c:ext>
            </c:extLst>
          </c:dPt>
          <c:dLbls>
            <c:numFmt formatCode="0&quot;%&quot;" sourceLinked="0"/>
            <c:spPr>
              <a:noFill/>
              <a:ln>
                <a:noFill/>
              </a:ln>
              <a:effectLst/>
            </c:spPr>
            <c:txPr>
              <a:bodyPr/>
              <a:lstStyle/>
              <a:p>
                <a:pPr>
                  <a:defRPr sz="800"/>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Munka1!$A$2:$A$15</c:f>
              <c:strCache>
                <c:ptCount val="14"/>
                <c:pt idx="0">
                  <c:v>vér / labor vizsgálatok</c:v>
                </c:pt>
                <c:pt idx="1">
                  <c:v>nőgyógyászati rákszűrés*</c:v>
                </c:pt>
                <c:pt idx="2">
                  <c:v>tüdőszűrés</c:v>
                </c:pt>
                <c:pt idx="3">
                  <c:v>fogászati ellenőrzések</c:v>
                </c:pt>
                <c:pt idx="4">
                  <c:v>szemészeti szűrővizsgálat</c:v>
                </c:pt>
                <c:pt idx="5">
                  <c:v>mammográfia*</c:v>
                </c:pt>
                <c:pt idx="6">
                  <c:v>hasi ultrahangos vizsgálat</c:v>
                </c:pt>
                <c:pt idx="7">
                  <c:v>herék ultrahangos vizsgálata*</c:v>
                </c:pt>
                <c:pt idx="8">
                  <c:v>szív és érrendszeri szűrővizsgálatok</c:v>
                </c:pt>
                <c:pt idx="9">
                  <c:v>bőrvizsgálat</c:v>
                </c:pt>
                <c:pt idx="10">
                  <c:v>csontsűrűségmérés</c:v>
                </c:pt>
                <c:pt idx="11">
                  <c:v>prosztataszűrés*</c:v>
                </c:pt>
                <c:pt idx="12">
                  <c:v>vastagbél vizsgálatok</c:v>
                </c:pt>
                <c:pt idx="13">
                  <c:v>egyiken sem</c:v>
                </c:pt>
              </c:strCache>
            </c:strRef>
          </c:cat>
          <c:val>
            <c:numRef>
              <c:f>Munka1!$B$2:$B$15</c:f>
              <c:numCache>
                <c:formatCode>0</c:formatCode>
                <c:ptCount val="14"/>
                <c:pt idx="0" formatCode="General">
                  <c:v>72.459315646449923</c:v>
                </c:pt>
                <c:pt idx="1">
                  <c:v>63.163985264367071</c:v>
                </c:pt>
                <c:pt idx="2" formatCode="General">
                  <c:v>48.6335174304362</c:v>
                </c:pt>
                <c:pt idx="3" formatCode="General">
                  <c:v>45.914662698676537</c:v>
                </c:pt>
                <c:pt idx="4" formatCode="General">
                  <c:v>34.936367468308291</c:v>
                </c:pt>
                <c:pt idx="5">
                  <c:v>28.970937004458584</c:v>
                </c:pt>
                <c:pt idx="6" formatCode="General">
                  <c:v>19.528991156233353</c:v>
                </c:pt>
                <c:pt idx="7">
                  <c:v>19.422494171620265</c:v>
                </c:pt>
                <c:pt idx="8" formatCode="General">
                  <c:v>18.576310188904063</c:v>
                </c:pt>
                <c:pt idx="9" formatCode="General">
                  <c:v>16.295407391212269</c:v>
                </c:pt>
                <c:pt idx="10" formatCode="General">
                  <c:v>6.0236836164506107</c:v>
                </c:pt>
                <c:pt idx="11">
                  <c:v>5.9492237799429937</c:v>
                </c:pt>
                <c:pt idx="12" formatCode="General">
                  <c:v>5.4993919271552061</c:v>
                </c:pt>
                <c:pt idx="13" formatCode="General">
                  <c:v>9.5452517323551014</c:v>
                </c:pt>
              </c:numCache>
            </c:numRef>
          </c:val>
          <c:extLst>
            <c:ext xmlns:c16="http://schemas.microsoft.com/office/drawing/2014/chart" uri="{C3380CC4-5D6E-409C-BE32-E72D297353CC}">
              <c16:uniqueId val="{0000000C-4E49-45FF-960A-080CF3559B08}"/>
            </c:ext>
          </c:extLst>
        </c:ser>
        <c:dLbls>
          <c:showLegendKey val="0"/>
          <c:showVal val="0"/>
          <c:showCatName val="0"/>
          <c:showSerName val="0"/>
          <c:showPercent val="0"/>
          <c:showBubbleSize val="0"/>
        </c:dLbls>
        <c:gapWidth val="0"/>
        <c:axId val="240002560"/>
        <c:axId val="136138688"/>
      </c:barChart>
      <c:valAx>
        <c:axId val="136138688"/>
        <c:scaling>
          <c:orientation val="minMax"/>
          <c:max val="100"/>
        </c:scaling>
        <c:delete val="1"/>
        <c:axPos val="t"/>
        <c:numFmt formatCode="0&quot;%&quot;" sourceLinked="0"/>
        <c:majorTickMark val="out"/>
        <c:minorTickMark val="none"/>
        <c:tickLblPos val="nextTo"/>
        <c:crossAx val="240002560"/>
        <c:crosses val="autoZero"/>
        <c:crossBetween val="between"/>
      </c:valAx>
      <c:catAx>
        <c:axId val="240002560"/>
        <c:scaling>
          <c:orientation val="maxMin"/>
        </c:scaling>
        <c:delete val="0"/>
        <c:axPos val="l"/>
        <c:numFmt formatCode="General" sourceLinked="0"/>
        <c:majorTickMark val="out"/>
        <c:minorTickMark val="none"/>
        <c:tickLblPos val="nextTo"/>
        <c:txPr>
          <a:bodyPr/>
          <a:lstStyle/>
          <a:p>
            <a:pPr>
              <a:defRPr sz="800"/>
            </a:pPr>
            <a:endParaRPr lang="en-US"/>
          </a:p>
        </c:txPr>
        <c:crossAx val="136138688"/>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a:noFill/>
    </a:ln>
    <a:effectLst/>
  </c:spPr>
  <c:txPr>
    <a:bodyPr/>
    <a:lstStyle/>
    <a:p>
      <a:pPr>
        <a:defRPr sz="1000">
          <a:latin typeface="Calibri" panose="020F0502020204030204" pitchFamily="34" charset="0"/>
          <a:ea typeface="Calibri" panose="020F0502020204030204" pitchFamily="34" charset="0"/>
          <a:cs typeface="Calibri" panose="020F0502020204030204"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'osszevont szűrőv vs meü fizetés'!$B$2</c:f>
              <c:strCache>
                <c:ptCount val="1"/>
                <c:pt idx="0">
                  <c:v>Egészségpénztári tag</c:v>
                </c:pt>
              </c:strCache>
            </c:strRef>
          </c:tx>
          <c:spPr>
            <a:solidFill>
              <a:srgbClr val="EA650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'osszevont szűrőv vs meü fizetés'!$A$3:$A$8</c:f>
              <c:strCache>
                <c:ptCount val="6"/>
                <c:pt idx="0">
                  <c:v>vér- / labor vizsgálat</c:v>
                </c:pt>
                <c:pt idx="1">
                  <c:v>szív és érrendszeri szűrővizsgálat</c:v>
                </c:pt>
                <c:pt idx="2">
                  <c:v>fogászati ellenőrzés</c:v>
                </c:pt>
                <c:pt idx="3">
                  <c:v>bőrvizsgálat</c:v>
                </c:pt>
                <c:pt idx="4">
                  <c:v>szemészeti szűrővizsgálat</c:v>
                </c:pt>
                <c:pt idx="5">
                  <c:v>egyiken sem</c:v>
                </c:pt>
              </c:strCache>
            </c:strRef>
          </c:cat>
          <c:val>
            <c:numRef>
              <c:f>'osszevont szűrőv vs meü fizetés'!$B$3:$B$8</c:f>
              <c:numCache>
                <c:formatCode>0%</c:formatCode>
                <c:ptCount val="6"/>
                <c:pt idx="0">
                  <c:v>0.79926613790775702</c:v>
                </c:pt>
                <c:pt idx="1">
                  <c:v>0.22014180645588399</c:v>
                </c:pt>
                <c:pt idx="2">
                  <c:v>0.59674360767595303</c:v>
                </c:pt>
                <c:pt idx="3">
                  <c:v>0.29126858693219698</c:v>
                </c:pt>
                <c:pt idx="4">
                  <c:v>0.443298092343901</c:v>
                </c:pt>
                <c:pt idx="5">
                  <c:v>5.6982618891940902E-2</c:v>
                </c:pt>
              </c:numCache>
            </c:numRef>
          </c:val>
          <c:extLst>
            <c:ext xmlns:c16="http://schemas.microsoft.com/office/drawing/2014/chart" uri="{C3380CC4-5D6E-409C-BE32-E72D297353CC}">
              <c16:uniqueId val="{00000000-EF9D-4295-9C80-10FE0D893B37}"/>
            </c:ext>
          </c:extLst>
        </c:ser>
        <c:ser>
          <c:idx val="1"/>
          <c:order val="1"/>
          <c:tx>
            <c:strRef>
              <c:f>'osszevont szűrőv vs meü fizetés'!$C$2</c:f>
              <c:strCache>
                <c:ptCount val="1"/>
                <c:pt idx="0">
                  <c:v>Egészségbiztosítással rendelkezik</c:v>
                </c:pt>
              </c:strCache>
            </c:strRef>
          </c:tx>
          <c:spPr>
            <a:solidFill>
              <a:srgbClr val="EE7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'osszevont szűrőv vs meü fizetés'!$A$3:$A$8</c:f>
              <c:strCache>
                <c:ptCount val="6"/>
                <c:pt idx="0">
                  <c:v>vér- / labor vizsgálat</c:v>
                </c:pt>
                <c:pt idx="1">
                  <c:v>szív és érrendszeri szűrővizsgálat</c:v>
                </c:pt>
                <c:pt idx="2">
                  <c:v>fogászati ellenőrzés</c:v>
                </c:pt>
                <c:pt idx="3">
                  <c:v>bőrvizsgálat</c:v>
                </c:pt>
                <c:pt idx="4">
                  <c:v>szemészeti szűrővizsgálat</c:v>
                </c:pt>
                <c:pt idx="5">
                  <c:v>egyiken sem</c:v>
                </c:pt>
              </c:strCache>
            </c:strRef>
          </c:cat>
          <c:val>
            <c:numRef>
              <c:f>'osszevont szűrőv vs meü fizetés'!$C$3:$C$8</c:f>
              <c:numCache>
                <c:formatCode>0%</c:formatCode>
                <c:ptCount val="6"/>
                <c:pt idx="0">
                  <c:v>0.74960204285876098</c:v>
                </c:pt>
                <c:pt idx="1">
                  <c:v>0.27964591658438398</c:v>
                </c:pt>
                <c:pt idx="2">
                  <c:v>0.499177218251806</c:v>
                </c:pt>
                <c:pt idx="3">
                  <c:v>0.26116834700287</c:v>
                </c:pt>
                <c:pt idx="4">
                  <c:v>0.422184811162996</c:v>
                </c:pt>
                <c:pt idx="5">
                  <c:v>1.2606839435923001E-2</c:v>
                </c:pt>
              </c:numCache>
            </c:numRef>
          </c:val>
          <c:extLst>
            <c:ext xmlns:c16="http://schemas.microsoft.com/office/drawing/2014/chart" uri="{C3380CC4-5D6E-409C-BE32-E72D297353CC}">
              <c16:uniqueId val="{00000001-EF9D-4295-9C80-10FE0D893B37}"/>
            </c:ext>
          </c:extLst>
        </c:ser>
        <c:ser>
          <c:idx val="2"/>
          <c:order val="2"/>
          <c:tx>
            <c:strRef>
              <c:f>'osszevont szűrőv vs meü fizetés'!$D$2</c:f>
              <c:strCache>
                <c:ptCount val="1"/>
                <c:pt idx="0">
                  <c:v>Csak állami egészségügyi szolgáltatást vesz igénybe</c:v>
                </c:pt>
              </c:strCache>
            </c:strRef>
          </c:tx>
          <c:spPr>
            <a:solidFill>
              <a:srgbClr val="66666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'osszevont szűrőv vs meü fizetés'!$A$3:$A$8</c:f>
              <c:strCache>
                <c:ptCount val="6"/>
                <c:pt idx="0">
                  <c:v>vér- / labor vizsgálat</c:v>
                </c:pt>
                <c:pt idx="1">
                  <c:v>szív és érrendszeri szűrővizsgálat</c:v>
                </c:pt>
                <c:pt idx="2">
                  <c:v>fogászati ellenőrzés</c:v>
                </c:pt>
                <c:pt idx="3">
                  <c:v>bőrvizsgálat</c:v>
                </c:pt>
                <c:pt idx="4">
                  <c:v>szemészeti szűrővizsgálat</c:v>
                </c:pt>
                <c:pt idx="5">
                  <c:v>egyiken sem</c:v>
                </c:pt>
              </c:strCache>
            </c:strRef>
          </c:cat>
          <c:val>
            <c:numRef>
              <c:f>'osszevont szűrőv vs meü fizetés'!$D$3:$D$8</c:f>
              <c:numCache>
                <c:formatCode>0%</c:formatCode>
                <c:ptCount val="6"/>
                <c:pt idx="0">
                  <c:v>0.64471866068455996</c:v>
                </c:pt>
                <c:pt idx="1">
                  <c:v>0.14291445016829399</c:v>
                </c:pt>
                <c:pt idx="2">
                  <c:v>0.31072780458768101</c:v>
                </c:pt>
                <c:pt idx="3">
                  <c:v>9.6786295294950406E-2</c:v>
                </c:pt>
                <c:pt idx="4">
                  <c:v>0.247027548874758</c:v>
                </c:pt>
                <c:pt idx="5">
                  <c:v>0.16557259779268901</c:v>
                </c:pt>
              </c:numCache>
            </c:numRef>
          </c:val>
          <c:extLst>
            <c:ext xmlns:c16="http://schemas.microsoft.com/office/drawing/2014/chart" uri="{C3380CC4-5D6E-409C-BE32-E72D297353CC}">
              <c16:uniqueId val="{00000002-EF9D-4295-9C80-10FE0D893B37}"/>
            </c:ext>
          </c:extLst>
        </c:ser>
        <c:dLbls>
          <c:showLegendKey val="0"/>
          <c:showVal val="0"/>
          <c:showCatName val="0"/>
          <c:showSerName val="0"/>
          <c:showPercent val="0"/>
          <c:showBubbleSize val="0"/>
        </c:dLbls>
        <c:gapWidth val="219"/>
        <c:overlap val="-27"/>
        <c:axId val="1682166288"/>
        <c:axId val="1682692464"/>
      </c:barChart>
      <c:catAx>
        <c:axId val="1682166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682692464"/>
        <c:crosses val="autoZero"/>
        <c:auto val="1"/>
        <c:lblAlgn val="ctr"/>
        <c:lblOffset val="100"/>
        <c:noMultiLvlLbl val="0"/>
      </c:catAx>
      <c:valAx>
        <c:axId val="1682692464"/>
        <c:scaling>
          <c:orientation val="minMax"/>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crossAx val="1682166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Calibri Light" panose="020F0302020204030204" pitchFamily="34" charset="0"/>
              <a:ea typeface="Calibri Light" panose="020F0302020204030204" pitchFamily="34" charset="0"/>
              <a:cs typeface="Calibri Light" panose="020F030202020403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d2750a4-74f1-4de4-af2b-050ba4f741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um" ma:contentTypeID="0x010100DF7F7A1A1442C1458A8DFF8EAF201434" ma:contentTypeVersion="17" ma:contentTypeDescription="Új dokumentum létrehozása." ma:contentTypeScope="" ma:versionID="3b2e17d75d33a2952aeb6418edadeb6b">
  <xsd:schema xmlns:xsd="http://www.w3.org/2001/XMLSchema" xmlns:xs="http://www.w3.org/2001/XMLSchema" xmlns:p="http://schemas.microsoft.com/office/2006/metadata/properties" xmlns:ns3="bd2750a4-74f1-4de4-af2b-050ba4f741bd" xmlns:ns4="ef7e857a-5bac-4623-affe-c7eaf2bfbecf" targetNamespace="http://schemas.microsoft.com/office/2006/metadata/properties" ma:root="true" ma:fieldsID="a4de1119c95f09584ff1566439410056" ns3:_="" ns4:_="">
    <xsd:import namespace="bd2750a4-74f1-4de4-af2b-050ba4f741bd"/>
    <xsd:import namespace="ef7e857a-5bac-4623-affe-c7eaf2bfbe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750a4-74f1-4de4-af2b-050ba4f74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7e857a-5bac-4623-affe-c7eaf2bfbec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SharingHintHash" ma:index="20" nillable="true" ma:displayName="Megosztási tipp kivonat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333BF5-85AE-4879-BDEE-9B6D4B9FFB0D}">
  <ds:schemaRefs>
    <ds:schemaRef ds:uri="http://schemas.openxmlformats.org/officeDocument/2006/bibliography"/>
  </ds:schemaRefs>
</ds:datastoreItem>
</file>

<file path=customXml/itemProps2.xml><?xml version="1.0" encoding="utf-8"?>
<ds:datastoreItem xmlns:ds="http://schemas.openxmlformats.org/officeDocument/2006/customXml" ds:itemID="{F62A7AF6-2624-422A-8A6E-E832333052FF}">
  <ds:schemaRefs>
    <ds:schemaRef ds:uri="http://schemas.microsoft.com/office/2006/metadata/properties"/>
    <ds:schemaRef ds:uri="http://schemas.microsoft.com/office/infopath/2007/PartnerControls"/>
    <ds:schemaRef ds:uri="bd2750a4-74f1-4de4-af2b-050ba4f741bd"/>
  </ds:schemaRefs>
</ds:datastoreItem>
</file>

<file path=customXml/itemProps3.xml><?xml version="1.0" encoding="utf-8"?>
<ds:datastoreItem xmlns:ds="http://schemas.openxmlformats.org/officeDocument/2006/customXml" ds:itemID="{5B14E50A-2E97-41D6-A920-B2B7BD40A645}">
  <ds:schemaRefs>
    <ds:schemaRef ds:uri="http://schemas.microsoft.com/sharepoint/v3/contenttype/forms"/>
  </ds:schemaRefs>
</ds:datastoreItem>
</file>

<file path=customXml/itemProps4.xml><?xml version="1.0" encoding="utf-8"?>
<ds:datastoreItem xmlns:ds="http://schemas.openxmlformats.org/officeDocument/2006/customXml" ds:itemID="{2F033F7E-CC5A-4CBB-A27F-048794E4A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2750a4-74f1-4de4-af2b-050ba4f741bd"/>
    <ds:schemaRef ds:uri="ef7e857a-5bac-4623-affe-c7eaf2bfbe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5400</CharactersWithSpaces>
  <SharedDoc>false</SharedDoc>
  <HLinks>
    <vt:vector size="18" baseType="variant">
      <vt:variant>
        <vt:i4>4718633</vt:i4>
      </vt:variant>
      <vt:variant>
        <vt:i4>6</vt:i4>
      </vt:variant>
      <vt:variant>
        <vt:i4>0</vt:i4>
      </vt:variant>
      <vt:variant>
        <vt:i4>5</vt:i4>
      </vt:variant>
      <vt:variant>
        <vt:lpwstr>mailto:sarvari.marcell@nn.hu</vt:lpwstr>
      </vt:variant>
      <vt:variant>
        <vt:lpwstr/>
      </vt:variant>
      <vt:variant>
        <vt:i4>1310761</vt:i4>
      </vt:variant>
      <vt:variant>
        <vt:i4>3</vt:i4>
      </vt:variant>
      <vt:variant>
        <vt:i4>0</vt:i4>
      </vt:variant>
      <vt:variant>
        <vt:i4>5</vt:i4>
      </vt:variant>
      <vt:variant>
        <vt:lpwstr>mailto:https://read.oecd-ilibrary.org/social-issues-migration-health/magyarorszag-egeszsegugyi-orszagprofil-2023_5adc0e05-hu%23page13</vt:lpwstr>
      </vt:variant>
      <vt:variant>
        <vt:lpwstr/>
      </vt:variant>
      <vt:variant>
        <vt:i4>1310761</vt:i4>
      </vt:variant>
      <vt:variant>
        <vt:i4>0</vt:i4>
      </vt:variant>
      <vt:variant>
        <vt:i4>0</vt:i4>
      </vt:variant>
      <vt:variant>
        <vt:i4>5</vt:i4>
      </vt:variant>
      <vt:variant>
        <vt:lpwstr>mailto:https://read.oecd-ilibrary.org/social-issues-migration-health/magyarorszag-egeszsegugyi-orszagprofil-2023_5adc0e05-hu%23page13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FlowPR</dc:creator>
  <cp:keywords/>
  <dc:description/>
  <cp:lastModifiedBy>Krisztian Szabados</cp:lastModifiedBy>
  <cp:revision>3</cp:revision>
  <dcterms:created xsi:type="dcterms:W3CDTF">2024-02-15T15:45:00Z</dcterms:created>
  <dcterms:modified xsi:type="dcterms:W3CDTF">2024-02-15T15:50:00Z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0x010100DF7F7A1A1442C1458A8DFF8EAF201434</vt:lpwstr>
  </property>
</Properties>
</file>